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8A6A5" w14:textId="77777777" w:rsidR="00D5547E" w:rsidRPr="009E51FC" w:rsidRDefault="00D5547E" w:rsidP="004A6D2F"/>
    <w:tbl>
      <w:tblPr>
        <w:tblW w:w="0" w:type="auto"/>
        <w:tblInd w:w="108" w:type="dxa"/>
        <w:tblLayout w:type="fixed"/>
        <w:tblLook w:val="04A0" w:firstRow="1" w:lastRow="0" w:firstColumn="1" w:lastColumn="0" w:noHBand="0" w:noVBand="1"/>
      </w:tblPr>
      <w:tblGrid>
        <w:gridCol w:w="2438"/>
        <w:gridCol w:w="6406"/>
      </w:tblGrid>
      <w:tr w:rsidR="00CE544A" w:rsidRPr="00975B07" w14:paraId="4128A6A8" w14:textId="77777777" w:rsidTr="005F7F7E">
        <w:tc>
          <w:tcPr>
            <w:tcW w:w="2438" w:type="dxa"/>
            <w:shd w:val="clear" w:color="auto" w:fill="auto"/>
          </w:tcPr>
          <w:p w14:paraId="4128A6A6" w14:textId="77777777"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14:paraId="4128A6A7" w14:textId="12BA51F2" w:rsidR="00F445B1" w:rsidRPr="0009449A" w:rsidRDefault="0085378F" w:rsidP="00966F42">
            <w:pPr>
              <w:rPr>
                <w:rStyle w:val="Firstpagetablebold"/>
                <w:b w:val="0"/>
              </w:rPr>
            </w:pPr>
            <w:r w:rsidRPr="005D59AC">
              <w:rPr>
                <w:rStyle w:val="Firstpagetablebold"/>
              </w:rPr>
              <w:t>Council</w:t>
            </w:r>
          </w:p>
        </w:tc>
      </w:tr>
      <w:tr w:rsidR="00CE544A" w:rsidRPr="00975B07" w14:paraId="4128A6AB" w14:textId="77777777" w:rsidTr="005F7F7E">
        <w:tc>
          <w:tcPr>
            <w:tcW w:w="2438" w:type="dxa"/>
            <w:shd w:val="clear" w:color="auto" w:fill="auto"/>
          </w:tcPr>
          <w:p w14:paraId="4128A6A9" w14:textId="77777777"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14:paraId="4128A6AA" w14:textId="785E4799" w:rsidR="00F445B1" w:rsidRPr="005D59AC" w:rsidRDefault="000A1D6E" w:rsidP="007837F3">
            <w:pPr>
              <w:rPr>
                <w:b/>
              </w:rPr>
            </w:pPr>
            <w:r>
              <w:rPr>
                <w:b/>
              </w:rPr>
              <w:t xml:space="preserve">27 November </w:t>
            </w:r>
            <w:r w:rsidR="007837F3">
              <w:rPr>
                <w:b/>
              </w:rPr>
              <w:t>2023</w:t>
            </w:r>
            <w:r w:rsidR="005B6DE2">
              <w:rPr>
                <w:b/>
              </w:rPr>
              <w:t xml:space="preserve"> </w:t>
            </w:r>
            <w:r w:rsidR="00FC7E92" w:rsidRPr="005D59AC">
              <w:rPr>
                <w:b/>
              </w:rPr>
              <w:t xml:space="preserve"> </w:t>
            </w:r>
          </w:p>
        </w:tc>
      </w:tr>
      <w:tr w:rsidR="00CE544A" w:rsidRPr="00975B07" w14:paraId="4128A6AE" w14:textId="77777777" w:rsidTr="005F7F7E">
        <w:tc>
          <w:tcPr>
            <w:tcW w:w="2438" w:type="dxa"/>
            <w:shd w:val="clear" w:color="auto" w:fill="auto"/>
          </w:tcPr>
          <w:p w14:paraId="4128A6AC" w14:textId="77777777"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14:paraId="4128A6AD" w14:textId="188A05AD" w:rsidR="00F445B1" w:rsidRPr="005B6DE2" w:rsidRDefault="0002665E" w:rsidP="004A6D2F">
            <w:pPr>
              <w:rPr>
                <w:rStyle w:val="Firstpagetablebold"/>
                <w:bCs/>
              </w:rPr>
            </w:pPr>
            <w:r w:rsidRPr="005B6DE2">
              <w:rPr>
                <w:rStyle w:val="Firstpagetablebold"/>
                <w:bCs/>
              </w:rPr>
              <w:t>Head of Community Services</w:t>
            </w:r>
          </w:p>
        </w:tc>
      </w:tr>
      <w:tr w:rsidR="00CE544A" w:rsidRPr="00975B07" w14:paraId="4128A6B1" w14:textId="77777777" w:rsidTr="005F7F7E">
        <w:tc>
          <w:tcPr>
            <w:tcW w:w="2438" w:type="dxa"/>
            <w:shd w:val="clear" w:color="auto" w:fill="auto"/>
          </w:tcPr>
          <w:p w14:paraId="4128A6AF" w14:textId="77777777"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14:paraId="4128A6B0" w14:textId="20973923" w:rsidR="00F445B1" w:rsidRPr="0009449A" w:rsidRDefault="00BE195D" w:rsidP="00966D5F">
            <w:pPr>
              <w:rPr>
                <w:rStyle w:val="Firstpagetablebold"/>
                <w:b w:val="0"/>
              </w:rPr>
            </w:pPr>
            <w:r>
              <w:rPr>
                <w:rStyle w:val="Firstpagetablebold"/>
              </w:rPr>
              <w:t>N</w:t>
            </w:r>
            <w:r w:rsidR="00966D5F" w:rsidRPr="005D59AC">
              <w:rPr>
                <w:rStyle w:val="Firstpagetablebold"/>
              </w:rPr>
              <w:t>ew byelaws</w:t>
            </w:r>
            <w:r w:rsidR="00966D5F">
              <w:rPr>
                <w:rStyle w:val="Firstpagetablebold"/>
                <w:b w:val="0"/>
              </w:rPr>
              <w:t xml:space="preserve"> </w:t>
            </w:r>
            <w:r w:rsidR="00FC7E92" w:rsidRPr="005D59AC">
              <w:rPr>
                <w:rStyle w:val="Firstpagetablebold"/>
              </w:rPr>
              <w:t>for</w:t>
            </w:r>
            <w:r w:rsidR="00FC7E92" w:rsidRPr="0009449A">
              <w:rPr>
                <w:rStyle w:val="Firstpagetablebold"/>
                <w:b w:val="0"/>
              </w:rPr>
              <w:t xml:space="preserve">  </w:t>
            </w:r>
            <w:r w:rsidR="00FC7E92" w:rsidRPr="005D59AC">
              <w:rPr>
                <w:rStyle w:val="Firstpagetablebold"/>
              </w:rPr>
              <w:t xml:space="preserve">parks and open spaces </w:t>
            </w:r>
          </w:p>
        </w:tc>
      </w:tr>
    </w:tbl>
    <w:p w14:paraId="4128A6B2" w14:textId="77777777"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5"/>
        <w:gridCol w:w="2010"/>
        <w:gridCol w:w="6400"/>
      </w:tblGrid>
      <w:tr w:rsidR="00D5547E" w14:paraId="4128A6B4" w14:textId="77777777" w:rsidTr="007947CE">
        <w:trPr>
          <w:trHeight w:val="391"/>
        </w:trPr>
        <w:tc>
          <w:tcPr>
            <w:tcW w:w="8835" w:type="dxa"/>
            <w:gridSpan w:val="3"/>
            <w:tcBorders>
              <w:bottom w:val="single" w:sz="8" w:space="0" w:color="000000"/>
            </w:tcBorders>
            <w:hideMark/>
          </w:tcPr>
          <w:p w14:paraId="4128A6B3" w14:textId="77777777"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14:paraId="4128A6B7" w14:textId="77777777" w:rsidTr="00575736">
        <w:trPr>
          <w:trHeight w:val="919"/>
        </w:trPr>
        <w:tc>
          <w:tcPr>
            <w:tcW w:w="2435" w:type="dxa"/>
            <w:gridSpan w:val="2"/>
            <w:tcBorders>
              <w:top w:val="single" w:sz="8" w:space="0" w:color="000000"/>
              <w:left w:val="single" w:sz="8" w:space="0" w:color="000000"/>
              <w:bottom w:val="nil"/>
              <w:right w:val="nil"/>
            </w:tcBorders>
            <w:hideMark/>
          </w:tcPr>
          <w:p w14:paraId="4128A6B5" w14:textId="77777777" w:rsidR="00D5547E" w:rsidRDefault="00D5547E">
            <w:pPr>
              <w:rPr>
                <w:rStyle w:val="Firstpagetablebold"/>
              </w:rPr>
            </w:pPr>
            <w:r>
              <w:rPr>
                <w:rStyle w:val="Firstpagetablebold"/>
              </w:rPr>
              <w:t>Purpose of report:</w:t>
            </w:r>
          </w:p>
        </w:tc>
        <w:tc>
          <w:tcPr>
            <w:tcW w:w="6400" w:type="dxa"/>
            <w:tcBorders>
              <w:top w:val="single" w:sz="8" w:space="0" w:color="000000"/>
              <w:left w:val="nil"/>
              <w:bottom w:val="nil"/>
              <w:right w:val="single" w:sz="8" w:space="0" w:color="000000"/>
            </w:tcBorders>
            <w:hideMark/>
          </w:tcPr>
          <w:p w14:paraId="4128A6B6" w14:textId="097515AE" w:rsidR="00D5547E" w:rsidRPr="001356F1" w:rsidRDefault="0009449A" w:rsidP="00100FE4">
            <w:r>
              <w:t>To</w:t>
            </w:r>
            <w:r w:rsidR="00BE195D">
              <w:t xml:space="preserve"> approve</w:t>
            </w:r>
            <w:r w:rsidR="00120ABD">
              <w:t xml:space="preserve"> that the existing byelaws for parks and open spaces be updated and for full consultation on </w:t>
            </w:r>
            <w:r w:rsidR="00BE195D">
              <w:t>the</w:t>
            </w:r>
            <w:r w:rsidR="00AD2071">
              <w:t xml:space="preserve"> proposed</w:t>
            </w:r>
            <w:r w:rsidR="00BE195D">
              <w:t xml:space="preserve"> draft set of new byelaws </w:t>
            </w:r>
            <w:r>
              <w:t xml:space="preserve">  </w:t>
            </w:r>
            <w:r w:rsidR="00FC7E92">
              <w:t xml:space="preserve"> </w:t>
            </w:r>
          </w:p>
        </w:tc>
      </w:tr>
      <w:tr w:rsidR="00D5547E" w14:paraId="4128A6BA" w14:textId="77777777" w:rsidTr="00575736">
        <w:trPr>
          <w:trHeight w:val="391"/>
        </w:trPr>
        <w:tc>
          <w:tcPr>
            <w:tcW w:w="2435" w:type="dxa"/>
            <w:gridSpan w:val="2"/>
            <w:tcBorders>
              <w:top w:val="nil"/>
              <w:left w:val="single" w:sz="8" w:space="0" w:color="000000"/>
              <w:bottom w:val="nil"/>
              <w:right w:val="nil"/>
            </w:tcBorders>
            <w:hideMark/>
          </w:tcPr>
          <w:p w14:paraId="4128A6B8" w14:textId="77777777" w:rsidR="00D5547E" w:rsidRDefault="00D5547E">
            <w:pPr>
              <w:rPr>
                <w:rStyle w:val="Firstpagetablebold"/>
              </w:rPr>
            </w:pPr>
            <w:r>
              <w:rPr>
                <w:rStyle w:val="Firstpagetablebold"/>
              </w:rPr>
              <w:t>Key decision:</w:t>
            </w:r>
          </w:p>
        </w:tc>
        <w:tc>
          <w:tcPr>
            <w:tcW w:w="6400" w:type="dxa"/>
            <w:tcBorders>
              <w:top w:val="nil"/>
              <w:left w:val="nil"/>
              <w:bottom w:val="nil"/>
              <w:right w:val="single" w:sz="8" w:space="0" w:color="000000"/>
            </w:tcBorders>
            <w:hideMark/>
          </w:tcPr>
          <w:p w14:paraId="4128A6B9" w14:textId="1DE04C78" w:rsidR="00D5547E" w:rsidRPr="001356F1" w:rsidRDefault="00D5547E" w:rsidP="005D59AC">
            <w:r w:rsidRPr="001356F1">
              <w:t xml:space="preserve">Yes </w:t>
            </w:r>
          </w:p>
        </w:tc>
      </w:tr>
      <w:tr w:rsidR="00D5547E" w14:paraId="4128A6BD" w14:textId="77777777" w:rsidTr="00575736">
        <w:trPr>
          <w:trHeight w:val="655"/>
        </w:trPr>
        <w:tc>
          <w:tcPr>
            <w:tcW w:w="2435" w:type="dxa"/>
            <w:gridSpan w:val="2"/>
            <w:tcBorders>
              <w:top w:val="nil"/>
              <w:left w:val="single" w:sz="8" w:space="0" w:color="000000"/>
              <w:bottom w:val="nil"/>
              <w:right w:val="nil"/>
            </w:tcBorders>
            <w:hideMark/>
          </w:tcPr>
          <w:p w14:paraId="4128A6BB" w14:textId="77777777" w:rsidR="00D5547E" w:rsidRDefault="00F913EC">
            <w:pPr>
              <w:rPr>
                <w:rStyle w:val="Firstpagetablebold"/>
              </w:rPr>
            </w:pPr>
            <w:r>
              <w:rPr>
                <w:rStyle w:val="Firstpagetablebold"/>
              </w:rPr>
              <w:t>Cabinet</w:t>
            </w:r>
            <w:r w:rsidR="00D5547E">
              <w:rPr>
                <w:rStyle w:val="Firstpagetablebold"/>
              </w:rPr>
              <w:t xml:space="preserve"> Member</w:t>
            </w:r>
            <w:r w:rsidR="00A44635">
              <w:rPr>
                <w:rStyle w:val="Firstpagetablebold"/>
              </w:rPr>
              <w:t xml:space="preserve"> with responsibility</w:t>
            </w:r>
            <w:r w:rsidR="00D5547E">
              <w:rPr>
                <w:rStyle w:val="Firstpagetablebold"/>
              </w:rPr>
              <w:t>:</w:t>
            </w:r>
          </w:p>
        </w:tc>
        <w:tc>
          <w:tcPr>
            <w:tcW w:w="6400" w:type="dxa"/>
            <w:tcBorders>
              <w:top w:val="nil"/>
              <w:left w:val="nil"/>
              <w:bottom w:val="nil"/>
              <w:right w:val="single" w:sz="8" w:space="0" w:color="000000"/>
            </w:tcBorders>
            <w:hideMark/>
          </w:tcPr>
          <w:p w14:paraId="4128A6BC" w14:textId="4C3A9CFB" w:rsidR="00D5547E" w:rsidRPr="001356F1" w:rsidRDefault="00FC7E92" w:rsidP="00A8004E">
            <w:r>
              <w:t xml:space="preserve">Chewe </w:t>
            </w:r>
            <w:r w:rsidR="00077F1F">
              <w:t>Munkonge</w:t>
            </w:r>
            <w:r w:rsidR="00A8004E">
              <w:t>, Deputy Leader and Cabinet Member for Leisure and Parks</w:t>
            </w:r>
          </w:p>
        </w:tc>
      </w:tr>
      <w:tr w:rsidR="0080749A" w14:paraId="4128A6C0" w14:textId="77777777" w:rsidTr="00575736">
        <w:trPr>
          <w:trHeight w:val="1887"/>
        </w:trPr>
        <w:tc>
          <w:tcPr>
            <w:tcW w:w="2435" w:type="dxa"/>
            <w:gridSpan w:val="2"/>
            <w:tcBorders>
              <w:top w:val="nil"/>
              <w:left w:val="single" w:sz="8" w:space="0" w:color="000000"/>
              <w:bottom w:val="nil"/>
              <w:right w:val="nil"/>
            </w:tcBorders>
          </w:tcPr>
          <w:p w14:paraId="4128A6BE" w14:textId="77777777" w:rsidR="0080749A" w:rsidRDefault="0080749A">
            <w:pPr>
              <w:rPr>
                <w:rStyle w:val="Firstpagetablebold"/>
              </w:rPr>
            </w:pPr>
            <w:r>
              <w:rPr>
                <w:rStyle w:val="Firstpagetablebold"/>
              </w:rPr>
              <w:t>Corporate Priority:</w:t>
            </w:r>
          </w:p>
        </w:tc>
        <w:tc>
          <w:tcPr>
            <w:tcW w:w="6400" w:type="dxa"/>
            <w:tcBorders>
              <w:top w:val="nil"/>
              <w:left w:val="nil"/>
              <w:bottom w:val="nil"/>
              <w:right w:val="single" w:sz="8" w:space="0" w:color="000000"/>
            </w:tcBorders>
          </w:tcPr>
          <w:p w14:paraId="1319A30A" w14:textId="28642ADC" w:rsidR="00163BA9" w:rsidRDefault="0009449A" w:rsidP="00163BA9">
            <w:pPr>
              <w:pStyle w:val="Bulletpoints"/>
            </w:pPr>
            <w:r>
              <w:t>Safer communities</w:t>
            </w:r>
            <w:r w:rsidR="00163BA9">
              <w:t>/c</w:t>
            </w:r>
            <w:r w:rsidR="00163BA9" w:rsidRPr="001356F1">
              <w:t>rime and disorder</w:t>
            </w:r>
          </w:p>
          <w:p w14:paraId="3D66E885" w14:textId="77777777" w:rsidR="00163BA9" w:rsidRDefault="00163BA9" w:rsidP="00163BA9">
            <w:pPr>
              <w:pStyle w:val="Bulletpoints"/>
            </w:pPr>
            <w:r>
              <w:t>M</w:t>
            </w:r>
            <w:r w:rsidR="00FC7E92">
              <w:t xml:space="preserve">eeting the </w:t>
            </w:r>
            <w:r w:rsidR="0009449A">
              <w:t>c</w:t>
            </w:r>
            <w:r w:rsidR="00FC7E92">
              <w:t xml:space="preserve">ity’s </w:t>
            </w:r>
            <w:r w:rsidR="0009449A">
              <w:t>h</w:t>
            </w:r>
            <w:r w:rsidR="00FC7E92">
              <w:t xml:space="preserve">ousing </w:t>
            </w:r>
            <w:r w:rsidR="0009449A">
              <w:t>n</w:t>
            </w:r>
            <w:r w:rsidR="00FC7E92">
              <w:t>eed</w:t>
            </w:r>
            <w:r>
              <w:t xml:space="preserve"> </w:t>
            </w:r>
          </w:p>
          <w:p w14:paraId="7EE080D6" w14:textId="77777777" w:rsidR="00163BA9" w:rsidRDefault="00163BA9" w:rsidP="00163BA9">
            <w:pPr>
              <w:pStyle w:val="Bulletpoints"/>
            </w:pPr>
            <w:r w:rsidRPr="001356F1">
              <w:t>Sustainability</w:t>
            </w:r>
            <w:r>
              <w:t xml:space="preserve"> through protection of habitats and the wider environment</w:t>
            </w:r>
          </w:p>
          <w:p w14:paraId="4128A6BF" w14:textId="08D4D77D" w:rsidR="0080749A" w:rsidRPr="001356F1" w:rsidRDefault="00163BA9" w:rsidP="00163BA9">
            <w:pPr>
              <w:pStyle w:val="Bulletpoints"/>
            </w:pPr>
            <w:r>
              <w:t xml:space="preserve">Promoting active lifestyles </w:t>
            </w:r>
          </w:p>
        </w:tc>
      </w:tr>
      <w:tr w:rsidR="00D5547E" w14:paraId="4128A6C3" w14:textId="77777777" w:rsidTr="00575736">
        <w:trPr>
          <w:trHeight w:val="381"/>
        </w:trPr>
        <w:tc>
          <w:tcPr>
            <w:tcW w:w="2435" w:type="dxa"/>
            <w:gridSpan w:val="2"/>
            <w:tcBorders>
              <w:top w:val="nil"/>
              <w:left w:val="single" w:sz="8" w:space="0" w:color="000000"/>
              <w:bottom w:val="nil"/>
              <w:right w:val="nil"/>
            </w:tcBorders>
            <w:hideMark/>
          </w:tcPr>
          <w:p w14:paraId="4128A6C1" w14:textId="77777777" w:rsidR="00D5547E" w:rsidRDefault="00D5547E">
            <w:pPr>
              <w:rPr>
                <w:rStyle w:val="Firstpagetablebold"/>
              </w:rPr>
            </w:pPr>
            <w:r>
              <w:rPr>
                <w:rStyle w:val="Firstpagetablebold"/>
              </w:rPr>
              <w:t>Policy Framework:</w:t>
            </w:r>
          </w:p>
        </w:tc>
        <w:tc>
          <w:tcPr>
            <w:tcW w:w="6400" w:type="dxa"/>
            <w:tcBorders>
              <w:top w:val="nil"/>
              <w:left w:val="nil"/>
              <w:bottom w:val="nil"/>
              <w:right w:val="single" w:sz="8" w:space="0" w:color="000000"/>
            </w:tcBorders>
            <w:hideMark/>
          </w:tcPr>
          <w:p w14:paraId="4128A6C2" w14:textId="1008D212" w:rsidR="00D5547E" w:rsidRPr="001356F1" w:rsidRDefault="00575736" w:rsidP="00BA26E3">
            <w:r>
              <w:t>Thriving Communities Strategy and Green Space Strategy</w:t>
            </w:r>
          </w:p>
        </w:tc>
      </w:tr>
      <w:tr w:rsidR="005F7F7E" w:rsidRPr="00975B07" w14:paraId="4128A6C5" w14:textId="77777777" w:rsidTr="007947CE">
        <w:trPr>
          <w:trHeight w:val="403"/>
        </w:trPr>
        <w:tc>
          <w:tcPr>
            <w:tcW w:w="8835" w:type="dxa"/>
            <w:gridSpan w:val="3"/>
            <w:tcBorders>
              <w:bottom w:val="single" w:sz="8" w:space="0" w:color="000000"/>
            </w:tcBorders>
          </w:tcPr>
          <w:p w14:paraId="4128A6C4" w14:textId="326683B8" w:rsidR="005F7F7E" w:rsidRPr="00975B07" w:rsidRDefault="005F7F7E" w:rsidP="00D4513E">
            <w:r>
              <w:rPr>
                <w:rStyle w:val="Firstpagetablebold"/>
              </w:rPr>
              <w:t xml:space="preserve">Recommendation(s):That </w:t>
            </w:r>
            <w:r w:rsidR="00D4513E">
              <w:rPr>
                <w:rStyle w:val="Firstpagetablebold"/>
              </w:rPr>
              <w:t xml:space="preserve">Council </w:t>
            </w:r>
            <w:r>
              <w:rPr>
                <w:rStyle w:val="Firstpagetablebold"/>
              </w:rPr>
              <w:t xml:space="preserve"> resolves to:</w:t>
            </w:r>
          </w:p>
        </w:tc>
      </w:tr>
      <w:tr w:rsidR="0030208D" w:rsidRPr="00975B07" w14:paraId="4128A6C8" w14:textId="77777777" w:rsidTr="00575736">
        <w:trPr>
          <w:trHeight w:val="276"/>
        </w:trPr>
        <w:tc>
          <w:tcPr>
            <w:tcW w:w="425" w:type="dxa"/>
            <w:tcBorders>
              <w:top w:val="single" w:sz="8" w:space="0" w:color="000000"/>
              <w:left w:val="single" w:sz="8" w:space="0" w:color="000000"/>
              <w:bottom w:val="nil"/>
              <w:right w:val="nil"/>
            </w:tcBorders>
          </w:tcPr>
          <w:p w14:paraId="4128A6C6" w14:textId="77777777" w:rsidR="0030208D" w:rsidRPr="00975B07" w:rsidRDefault="00046D2B" w:rsidP="004A6D2F">
            <w:bookmarkStart w:id="0" w:name="_Hlk151119018"/>
            <w:r w:rsidRPr="00975B07">
              <w:t>1.</w:t>
            </w:r>
          </w:p>
        </w:tc>
        <w:tc>
          <w:tcPr>
            <w:tcW w:w="8410" w:type="dxa"/>
            <w:gridSpan w:val="2"/>
            <w:tcBorders>
              <w:top w:val="single" w:sz="8" w:space="0" w:color="000000"/>
              <w:left w:val="nil"/>
              <w:bottom w:val="nil"/>
              <w:right w:val="single" w:sz="8" w:space="0" w:color="000000"/>
            </w:tcBorders>
            <w:shd w:val="clear" w:color="auto" w:fill="auto"/>
          </w:tcPr>
          <w:p w14:paraId="4128A6C7" w14:textId="0BDCB7DF" w:rsidR="0030208D" w:rsidRPr="001356F1" w:rsidRDefault="00BA26E3" w:rsidP="00BE195D">
            <w:r w:rsidRPr="00575736">
              <w:rPr>
                <w:b/>
              </w:rPr>
              <w:t>Approve</w:t>
            </w:r>
            <w:r>
              <w:t xml:space="preserve"> </w:t>
            </w:r>
            <w:r w:rsidR="00BE195D">
              <w:t>that the existing b</w:t>
            </w:r>
            <w:r>
              <w:t>yelaws for parks and open spaces</w:t>
            </w:r>
            <w:r w:rsidR="00BE195D">
              <w:t xml:space="preserve"> are updated with new by</w:t>
            </w:r>
            <w:r w:rsidR="00120ABD">
              <w:t>elaws</w:t>
            </w:r>
            <w:r>
              <w:t xml:space="preserve"> as set out in the draft set of new byelaws</w:t>
            </w:r>
            <w:r w:rsidR="00120ABD">
              <w:t>.</w:t>
            </w:r>
          </w:p>
        </w:tc>
      </w:tr>
      <w:tr w:rsidR="0030208D" w:rsidRPr="00975B07" w14:paraId="4128A6CB" w14:textId="77777777" w:rsidTr="00575736">
        <w:trPr>
          <w:trHeight w:val="276"/>
        </w:trPr>
        <w:tc>
          <w:tcPr>
            <w:tcW w:w="425" w:type="dxa"/>
            <w:tcBorders>
              <w:top w:val="nil"/>
              <w:left w:val="single" w:sz="8" w:space="0" w:color="000000"/>
              <w:bottom w:val="nil"/>
              <w:right w:val="nil"/>
            </w:tcBorders>
          </w:tcPr>
          <w:p w14:paraId="4128A6C9" w14:textId="77777777" w:rsidR="0030208D" w:rsidRPr="00975B07" w:rsidRDefault="00046D2B" w:rsidP="004A6D2F">
            <w:r w:rsidRPr="00975B07">
              <w:t>2.</w:t>
            </w:r>
          </w:p>
        </w:tc>
        <w:tc>
          <w:tcPr>
            <w:tcW w:w="8410" w:type="dxa"/>
            <w:gridSpan w:val="2"/>
            <w:tcBorders>
              <w:top w:val="nil"/>
              <w:left w:val="nil"/>
              <w:bottom w:val="nil"/>
              <w:right w:val="single" w:sz="8" w:space="0" w:color="000000"/>
            </w:tcBorders>
            <w:shd w:val="clear" w:color="auto" w:fill="auto"/>
          </w:tcPr>
          <w:p w14:paraId="44B66200" w14:textId="0401F5A0" w:rsidR="00652DFB" w:rsidRDefault="00966D5F" w:rsidP="005D59AC">
            <w:r w:rsidRPr="00575736">
              <w:rPr>
                <w:b/>
              </w:rPr>
              <w:t>Approve</w:t>
            </w:r>
            <w:r>
              <w:t xml:space="preserve"> that Officers undertake a consultation</w:t>
            </w:r>
            <w:r w:rsidR="00704218">
              <w:t xml:space="preserve"> with such persons as the Council considers may be affected by the proposed byelaws</w:t>
            </w:r>
            <w:r>
              <w:t xml:space="preserve"> </w:t>
            </w:r>
            <w:r w:rsidR="00704218">
              <w:t>when carrying out the regulatory assessment.</w:t>
            </w:r>
          </w:p>
          <w:p w14:paraId="137CC12D" w14:textId="77777777" w:rsidR="00652DFB" w:rsidRDefault="00652DFB" w:rsidP="00652DFB">
            <w:r>
              <w:t xml:space="preserve">3. Notes that a further report will be presented to Members with results of the public consultation and whether the Council should submit its application to the Secretary of State for approval. </w:t>
            </w:r>
          </w:p>
          <w:p w14:paraId="4128A6CA" w14:textId="05ECE327" w:rsidR="006E09AA" w:rsidRPr="001356F1" w:rsidRDefault="006E09AA" w:rsidP="00652DFB">
            <w:r>
              <w:t xml:space="preserve">4. Notes that upon the Secretary of State granting leave for the Council to make the proposed byelaws there will be a further period of consultation of not less than 28 days. </w:t>
            </w:r>
          </w:p>
        </w:tc>
      </w:tr>
      <w:bookmarkEnd w:id="0"/>
      <w:tr w:rsidR="007947CE" w:rsidRPr="00975B07" w14:paraId="1B045335" w14:textId="77777777" w:rsidTr="00575736">
        <w:trPr>
          <w:trHeight w:val="60"/>
        </w:trPr>
        <w:tc>
          <w:tcPr>
            <w:tcW w:w="425" w:type="dxa"/>
            <w:tcBorders>
              <w:top w:val="nil"/>
              <w:left w:val="single" w:sz="8" w:space="0" w:color="000000"/>
              <w:bottom w:val="single" w:sz="8" w:space="0" w:color="000000"/>
              <w:right w:val="nil"/>
            </w:tcBorders>
          </w:tcPr>
          <w:p w14:paraId="116CC37D" w14:textId="77777777" w:rsidR="007947CE" w:rsidRPr="00975B07" w:rsidRDefault="007947CE" w:rsidP="004A6D2F"/>
        </w:tc>
        <w:tc>
          <w:tcPr>
            <w:tcW w:w="8410" w:type="dxa"/>
            <w:gridSpan w:val="2"/>
            <w:tcBorders>
              <w:top w:val="nil"/>
              <w:left w:val="nil"/>
              <w:bottom w:val="single" w:sz="8" w:space="0" w:color="000000"/>
              <w:right w:val="single" w:sz="8" w:space="0" w:color="000000"/>
            </w:tcBorders>
            <w:shd w:val="clear" w:color="auto" w:fill="auto"/>
          </w:tcPr>
          <w:p w14:paraId="14945EC4" w14:textId="77777777" w:rsidR="007947CE" w:rsidRPr="001356F1" w:rsidRDefault="007947CE" w:rsidP="00247C29"/>
        </w:tc>
      </w:tr>
    </w:tbl>
    <w:p w14:paraId="4128A6D5" w14:textId="77777777" w:rsidR="00CE544A" w:rsidRDefault="00CE544A"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6"/>
      </w:tblGrid>
      <w:tr w:rsidR="00966D42" w:rsidRPr="00975B07" w14:paraId="4128A6D7" w14:textId="77777777" w:rsidTr="00A46E98">
        <w:tc>
          <w:tcPr>
            <w:tcW w:w="8844" w:type="dxa"/>
            <w:gridSpan w:val="2"/>
            <w:tcBorders>
              <w:top w:val="single" w:sz="8" w:space="0" w:color="000000"/>
              <w:left w:val="single" w:sz="8" w:space="0" w:color="000000"/>
              <w:bottom w:val="single" w:sz="8" w:space="0" w:color="000000"/>
              <w:right w:val="single" w:sz="8" w:space="0" w:color="000000"/>
            </w:tcBorders>
            <w:shd w:val="clear" w:color="auto" w:fill="auto"/>
          </w:tcPr>
          <w:p w14:paraId="4128A6D6" w14:textId="77777777" w:rsidR="00966D42" w:rsidRPr="00975B07" w:rsidRDefault="00966D42" w:rsidP="00263EA3">
            <w:pPr>
              <w:jc w:val="center"/>
            </w:pPr>
            <w:r w:rsidRPr="00745BF0">
              <w:rPr>
                <w:rStyle w:val="Firstpagetablebold"/>
              </w:rPr>
              <w:lastRenderedPageBreak/>
              <w:t>Appendices</w:t>
            </w:r>
          </w:p>
        </w:tc>
      </w:tr>
      <w:tr w:rsidR="00ED5860" w:rsidRPr="00975B07" w14:paraId="4128A6DA" w14:textId="77777777" w:rsidTr="00A46E98">
        <w:tc>
          <w:tcPr>
            <w:tcW w:w="2438" w:type="dxa"/>
            <w:tcBorders>
              <w:top w:val="single" w:sz="8" w:space="0" w:color="000000"/>
              <w:left w:val="single" w:sz="8" w:space="0" w:color="000000"/>
              <w:bottom w:val="nil"/>
              <w:right w:val="nil"/>
            </w:tcBorders>
            <w:shd w:val="clear" w:color="auto" w:fill="auto"/>
          </w:tcPr>
          <w:p w14:paraId="4128A6D8" w14:textId="77777777" w:rsidR="00ED5860" w:rsidRPr="00975B07" w:rsidRDefault="00ED5860" w:rsidP="004A6D2F">
            <w:r w:rsidRPr="00975B07">
              <w:t>Appendix 1</w:t>
            </w:r>
          </w:p>
        </w:tc>
        <w:tc>
          <w:tcPr>
            <w:tcW w:w="6406" w:type="dxa"/>
            <w:tcBorders>
              <w:top w:val="single" w:sz="8" w:space="0" w:color="000000"/>
              <w:left w:val="nil"/>
              <w:bottom w:val="nil"/>
              <w:right w:val="single" w:sz="8" w:space="0" w:color="000000"/>
            </w:tcBorders>
          </w:tcPr>
          <w:p w14:paraId="4128A6D9" w14:textId="7F2A2FEB" w:rsidR="00ED5860" w:rsidRPr="001356F1" w:rsidRDefault="00E3751D" w:rsidP="00E3751D">
            <w:r>
              <w:t xml:space="preserve"> </w:t>
            </w:r>
            <w:r w:rsidR="00120ABD">
              <w:t>Draft set of new byelaws</w:t>
            </w:r>
          </w:p>
        </w:tc>
      </w:tr>
      <w:tr w:rsidR="00ED5860" w:rsidRPr="00975B07" w14:paraId="4128A6DD" w14:textId="77777777" w:rsidTr="00A46E98">
        <w:tc>
          <w:tcPr>
            <w:tcW w:w="2438" w:type="dxa"/>
            <w:tcBorders>
              <w:top w:val="nil"/>
              <w:left w:val="single" w:sz="8" w:space="0" w:color="000000"/>
              <w:bottom w:val="nil"/>
              <w:right w:val="nil"/>
            </w:tcBorders>
            <w:shd w:val="clear" w:color="auto" w:fill="auto"/>
          </w:tcPr>
          <w:p w14:paraId="4128A6DB" w14:textId="77777777" w:rsidR="00ED5860" w:rsidRPr="00975B07" w:rsidRDefault="0030208D" w:rsidP="004A6D2F">
            <w:r w:rsidRPr="00975B07">
              <w:t>Appendix 2</w:t>
            </w:r>
          </w:p>
        </w:tc>
        <w:tc>
          <w:tcPr>
            <w:tcW w:w="6406" w:type="dxa"/>
            <w:tcBorders>
              <w:top w:val="nil"/>
              <w:left w:val="nil"/>
              <w:bottom w:val="nil"/>
              <w:right w:val="single" w:sz="8" w:space="0" w:color="000000"/>
            </w:tcBorders>
          </w:tcPr>
          <w:p w14:paraId="4128A6DC" w14:textId="7240C9F1" w:rsidR="00ED5860" w:rsidRPr="001356F1" w:rsidRDefault="00880656" w:rsidP="00120ABD">
            <w:r>
              <w:t xml:space="preserve"> Equality Impact Assessment</w:t>
            </w:r>
          </w:p>
        </w:tc>
      </w:tr>
      <w:tr w:rsidR="0030208D" w:rsidRPr="00975B07" w14:paraId="4128A6E3" w14:textId="77777777" w:rsidTr="00A46E98">
        <w:tc>
          <w:tcPr>
            <w:tcW w:w="2438" w:type="dxa"/>
            <w:tcBorders>
              <w:top w:val="nil"/>
              <w:left w:val="single" w:sz="8" w:space="0" w:color="000000"/>
              <w:bottom w:val="single" w:sz="8" w:space="0" w:color="000000"/>
              <w:right w:val="nil"/>
            </w:tcBorders>
            <w:shd w:val="clear" w:color="auto" w:fill="auto"/>
          </w:tcPr>
          <w:p w14:paraId="4128A6E1" w14:textId="1D9CA96F" w:rsidR="0030208D" w:rsidRPr="00975B07" w:rsidRDefault="0030208D" w:rsidP="00120ABD"/>
        </w:tc>
        <w:tc>
          <w:tcPr>
            <w:tcW w:w="6406" w:type="dxa"/>
            <w:tcBorders>
              <w:top w:val="nil"/>
              <w:left w:val="nil"/>
              <w:bottom w:val="single" w:sz="8" w:space="0" w:color="000000"/>
              <w:right w:val="single" w:sz="8" w:space="0" w:color="000000"/>
            </w:tcBorders>
          </w:tcPr>
          <w:p w14:paraId="4128A6E2" w14:textId="542DA2FB" w:rsidR="0030208D" w:rsidRPr="001356F1" w:rsidRDefault="0030208D" w:rsidP="00120ABD"/>
        </w:tc>
      </w:tr>
    </w:tbl>
    <w:p w14:paraId="2BF26CA6" w14:textId="77777777" w:rsidR="0082543A" w:rsidRDefault="0082543A" w:rsidP="004A6D2F">
      <w:pPr>
        <w:pStyle w:val="Heading1"/>
      </w:pPr>
    </w:p>
    <w:p w14:paraId="4128A6E4" w14:textId="77777777" w:rsidR="0040736F" w:rsidRPr="001356F1" w:rsidRDefault="00F66DCA" w:rsidP="004A6D2F">
      <w:pPr>
        <w:pStyle w:val="Heading1"/>
      </w:pPr>
      <w:r w:rsidRPr="001356F1">
        <w:t>Introduction and b</w:t>
      </w:r>
      <w:r w:rsidR="00151888" w:rsidRPr="001356F1">
        <w:t>ackground</w:t>
      </w:r>
      <w:r w:rsidR="00404032" w:rsidRPr="001356F1">
        <w:t xml:space="preserve"> </w:t>
      </w:r>
    </w:p>
    <w:p w14:paraId="6C09B0AE" w14:textId="72B1B49A" w:rsidR="00100FE4" w:rsidRDefault="00100FE4" w:rsidP="005D59AC">
      <w:pPr>
        <w:pStyle w:val="Default"/>
        <w:ind w:left="357" w:hanging="357"/>
        <w:jc w:val="both"/>
      </w:pPr>
      <w:r>
        <w:t>1.</w:t>
      </w:r>
      <w:r>
        <w:tab/>
        <w:t xml:space="preserve">The Council is required to ensure that its existing byelaws on Parks and Open </w:t>
      </w:r>
      <w:r w:rsidR="00AD2071">
        <w:t>Spaces are fit</w:t>
      </w:r>
      <w:r>
        <w:t xml:space="preserve"> for purpose.</w:t>
      </w:r>
    </w:p>
    <w:p w14:paraId="00AE657C" w14:textId="77777777" w:rsidR="005D59AC" w:rsidRDefault="005D59AC" w:rsidP="0082543A">
      <w:pPr>
        <w:pStyle w:val="Default"/>
        <w:jc w:val="both"/>
        <w:rPr>
          <w:b/>
        </w:rPr>
      </w:pPr>
    </w:p>
    <w:p w14:paraId="4965BAA3" w14:textId="0304D91C" w:rsidR="0082543A" w:rsidRPr="005D59AC" w:rsidRDefault="00100FE4" w:rsidP="0082543A">
      <w:pPr>
        <w:pStyle w:val="Default"/>
        <w:jc w:val="both"/>
        <w:rPr>
          <w:b/>
        </w:rPr>
      </w:pPr>
      <w:r w:rsidRPr="005D59AC">
        <w:rPr>
          <w:b/>
        </w:rPr>
        <w:t>Overview</w:t>
      </w:r>
    </w:p>
    <w:p w14:paraId="187BE0AF" w14:textId="7CAC3E40" w:rsidR="008A660C" w:rsidRPr="00346386" w:rsidRDefault="00100FE4" w:rsidP="005D59AC">
      <w:pPr>
        <w:pStyle w:val="Default"/>
        <w:ind w:left="357" w:hanging="357"/>
        <w:jc w:val="both"/>
        <w:rPr>
          <w:sz w:val="8"/>
          <w:szCs w:val="8"/>
        </w:rPr>
      </w:pPr>
      <w:r>
        <w:t>2.</w:t>
      </w:r>
      <w:r>
        <w:tab/>
      </w:r>
      <w:r w:rsidR="0082543A">
        <w:t xml:space="preserve">Oxford City Council has not updated its Parks and Open Spaces byelaws for over twenty five years, </w:t>
      </w:r>
      <w:r w:rsidR="00023B9C">
        <w:t>and there is</w:t>
      </w:r>
      <w:r w:rsidR="00120ABD">
        <w:t xml:space="preserve"> now</w:t>
      </w:r>
      <w:r w:rsidR="00023B9C">
        <w:t xml:space="preserve"> a need to update the list of sites currently covered</w:t>
      </w:r>
      <w:r w:rsidR="00120ABD">
        <w:t xml:space="preserve"> by the existing byelaws</w:t>
      </w:r>
      <w:r w:rsidR="006E09AA">
        <w:t xml:space="preserve"> as well as new byelaws</w:t>
      </w:r>
      <w:r w:rsidR="00120ABD">
        <w:t>. This is</w:t>
      </w:r>
      <w:r w:rsidR="006E09AA">
        <w:t xml:space="preserve"> also in line with the </w:t>
      </w:r>
      <w:r w:rsidR="00023B9C">
        <w:t xml:space="preserve">changes of land use set out in the 2040 </w:t>
      </w:r>
      <w:r w:rsidR="00E3751D">
        <w:t>Local P</w:t>
      </w:r>
      <w:r w:rsidR="00023B9C">
        <w:t>lan</w:t>
      </w:r>
      <w:r w:rsidR="008A660C">
        <w:t xml:space="preserve"> which are </w:t>
      </w:r>
      <w:r w:rsidR="00023B9C">
        <w:t xml:space="preserve">aimed to meet the </w:t>
      </w:r>
      <w:r w:rsidR="00120ABD">
        <w:t>Council’s</w:t>
      </w:r>
      <w:r w:rsidR="00023B9C">
        <w:t xml:space="preserve"> housing need.  </w:t>
      </w:r>
      <w:r w:rsidR="008A660C">
        <w:t>Additionally, updating the byelaws would provide the opportunity to:</w:t>
      </w:r>
    </w:p>
    <w:p w14:paraId="13722633" w14:textId="12061D55" w:rsidR="00023B9C" w:rsidRPr="00346386" w:rsidRDefault="00023B9C" w:rsidP="0082543A">
      <w:pPr>
        <w:jc w:val="both"/>
        <w:rPr>
          <w:sz w:val="8"/>
          <w:szCs w:val="8"/>
        </w:rPr>
      </w:pPr>
    </w:p>
    <w:p w14:paraId="1F916158" w14:textId="6B1DD8C4" w:rsidR="007F6FB2" w:rsidRPr="001F7A07" w:rsidRDefault="007F6FB2" w:rsidP="007F6FB2">
      <w:pPr>
        <w:pStyle w:val="ListParagraph"/>
        <w:numPr>
          <w:ilvl w:val="0"/>
          <w:numId w:val="36"/>
        </w:numPr>
        <w:tabs>
          <w:tab w:val="clear" w:pos="426"/>
        </w:tabs>
        <w:spacing w:after="0"/>
        <w:contextualSpacing/>
        <w:jc w:val="both"/>
      </w:pPr>
      <w:r>
        <w:t xml:space="preserve">Provide a more comprehensive, but simplified and focused set of byelaws for all of the </w:t>
      </w:r>
      <w:r w:rsidR="00D4513E">
        <w:t>C</w:t>
      </w:r>
      <w:r>
        <w:t xml:space="preserve">ouncil’s green spaces aimed at ensuring the safety and welling being </w:t>
      </w:r>
      <w:r w:rsidR="00120ABD">
        <w:t xml:space="preserve">of </w:t>
      </w:r>
      <w:r>
        <w:t>all users, and</w:t>
      </w:r>
      <w:r w:rsidR="00120ABD">
        <w:t xml:space="preserve"> the</w:t>
      </w:r>
      <w:r>
        <w:t xml:space="preserve"> protection of habitats and</w:t>
      </w:r>
      <w:r w:rsidR="00120ABD">
        <w:t xml:space="preserve"> the</w:t>
      </w:r>
      <w:r>
        <w:t xml:space="preserve"> wider environment </w:t>
      </w:r>
    </w:p>
    <w:p w14:paraId="3277309F" w14:textId="0A91E031" w:rsidR="00F163CE" w:rsidRDefault="0082543A" w:rsidP="008A660C">
      <w:pPr>
        <w:pStyle w:val="ListParagraph"/>
        <w:numPr>
          <w:ilvl w:val="0"/>
          <w:numId w:val="36"/>
        </w:numPr>
        <w:tabs>
          <w:tab w:val="clear" w:pos="426"/>
        </w:tabs>
        <w:spacing w:after="0"/>
        <w:contextualSpacing/>
        <w:jc w:val="both"/>
      </w:pPr>
      <w:r>
        <w:t>C</w:t>
      </w:r>
      <w:r w:rsidRPr="00B900A2">
        <w:t>orrect/update names</w:t>
      </w:r>
      <w:r>
        <w:t>/descriptions</w:t>
      </w:r>
      <w:r w:rsidRPr="00B900A2">
        <w:t xml:space="preserve"> </w:t>
      </w:r>
      <w:r>
        <w:t>of s</w:t>
      </w:r>
      <w:r w:rsidRPr="00B900A2">
        <w:t>ites to remove</w:t>
      </w:r>
      <w:r w:rsidRPr="008109E5">
        <w:t xml:space="preserve"> </w:t>
      </w:r>
      <w:r>
        <w:t xml:space="preserve">ambiguity and </w:t>
      </w:r>
      <w:r w:rsidR="00F163CE">
        <w:t>repetition</w:t>
      </w:r>
    </w:p>
    <w:p w14:paraId="04C4A95E" w14:textId="5F0B6C1D" w:rsidR="00163BA9" w:rsidRDefault="0082543A" w:rsidP="0050653E">
      <w:pPr>
        <w:pStyle w:val="ListParagraph"/>
        <w:numPr>
          <w:ilvl w:val="0"/>
          <w:numId w:val="34"/>
        </w:numPr>
        <w:tabs>
          <w:tab w:val="clear" w:pos="426"/>
        </w:tabs>
        <w:spacing w:after="0"/>
        <w:contextualSpacing/>
        <w:jc w:val="both"/>
      </w:pPr>
      <w:r>
        <w:t xml:space="preserve">Remove </w:t>
      </w:r>
      <w:r w:rsidR="007F6FB2">
        <w:t xml:space="preserve">outdated </w:t>
      </w:r>
      <w:r>
        <w:t xml:space="preserve">byelaws </w:t>
      </w:r>
      <w:r w:rsidR="007F6FB2">
        <w:t xml:space="preserve">such as those prohibiting playing ball games and climbing trees etc, </w:t>
      </w:r>
      <w:r>
        <w:t xml:space="preserve">which are </w:t>
      </w:r>
      <w:r w:rsidR="00A01EA4">
        <w:t>inappropriately aimed at minors a</w:t>
      </w:r>
      <w:r w:rsidR="008A660C">
        <w:t xml:space="preserve">nd </w:t>
      </w:r>
      <w:r w:rsidR="00E3751D">
        <w:t xml:space="preserve">conflict </w:t>
      </w:r>
      <w:r>
        <w:t>with the priority to promote</w:t>
      </w:r>
      <w:r w:rsidR="00575736">
        <w:t xml:space="preserve"> healthy place shaping and</w:t>
      </w:r>
      <w:r>
        <w:t xml:space="preserve"> more active lifestyles</w:t>
      </w:r>
    </w:p>
    <w:p w14:paraId="05349D3F" w14:textId="6D6F36D6" w:rsidR="008A660C" w:rsidRDefault="00D50CE7" w:rsidP="00443100">
      <w:pPr>
        <w:pStyle w:val="ListParagraph"/>
        <w:numPr>
          <w:ilvl w:val="0"/>
          <w:numId w:val="34"/>
        </w:numPr>
        <w:tabs>
          <w:tab w:val="clear" w:pos="426"/>
        </w:tabs>
        <w:spacing w:after="0"/>
        <w:contextualSpacing/>
        <w:jc w:val="both"/>
      </w:pPr>
      <w:r>
        <w:t xml:space="preserve">Adopt new byelaws to better deal with </w:t>
      </w:r>
      <w:r w:rsidR="007F6FB2">
        <w:t xml:space="preserve">specific </w:t>
      </w:r>
      <w:r>
        <w:t xml:space="preserve">issues such as </w:t>
      </w:r>
      <w:r w:rsidR="00F163CE">
        <w:t xml:space="preserve">unauthorised use of </w:t>
      </w:r>
      <w:r>
        <w:t xml:space="preserve">drones, </w:t>
      </w:r>
      <w:r w:rsidR="004C5045">
        <w:t xml:space="preserve">the </w:t>
      </w:r>
      <w:r w:rsidR="00163BA9">
        <w:t xml:space="preserve">lighting </w:t>
      </w:r>
      <w:r w:rsidR="004C5045">
        <w:t xml:space="preserve">of </w:t>
      </w:r>
      <w:r w:rsidR="00163BA9">
        <w:t xml:space="preserve">fires and releasing </w:t>
      </w:r>
      <w:r>
        <w:t>sky lanterns</w:t>
      </w:r>
      <w:r w:rsidR="008A660C">
        <w:t>,</w:t>
      </w:r>
      <w:r>
        <w:t xml:space="preserve"> i</w:t>
      </w:r>
      <w:r w:rsidRPr="001F7A07">
        <w:t>nterference with life-saving equipment</w:t>
      </w:r>
      <w:r w:rsidR="008A660C">
        <w:t xml:space="preserve"> and </w:t>
      </w:r>
      <w:r w:rsidR="00A01EA4">
        <w:t xml:space="preserve">speeding </w:t>
      </w:r>
      <w:r w:rsidR="008A660C">
        <w:t>E-scooter</w:t>
      </w:r>
      <w:r w:rsidR="00A01EA4">
        <w:t>s in park areas</w:t>
      </w:r>
    </w:p>
    <w:p w14:paraId="58A02D15" w14:textId="0C9038FB" w:rsidR="00A01EA4" w:rsidRDefault="008A660C" w:rsidP="00443100">
      <w:pPr>
        <w:pStyle w:val="ListParagraph"/>
        <w:numPr>
          <w:ilvl w:val="0"/>
          <w:numId w:val="34"/>
        </w:numPr>
        <w:tabs>
          <w:tab w:val="clear" w:pos="426"/>
        </w:tabs>
        <w:spacing w:after="0"/>
        <w:contextualSpacing/>
        <w:jc w:val="both"/>
      </w:pPr>
      <w:r>
        <w:t xml:space="preserve">Adopt new byelaws to provide a clear set of regulations around mooring on </w:t>
      </w:r>
      <w:r w:rsidR="00120ABD">
        <w:t xml:space="preserve">Council </w:t>
      </w:r>
      <w:r>
        <w:t xml:space="preserve">sites to maintain availability of </w:t>
      </w:r>
      <w:r w:rsidR="00A01EA4">
        <w:t xml:space="preserve">temporary </w:t>
      </w:r>
      <w:r>
        <w:t xml:space="preserve">visitor mooring </w:t>
      </w:r>
      <w:r w:rsidR="00A01EA4">
        <w:t xml:space="preserve">births </w:t>
      </w:r>
      <w:r>
        <w:t xml:space="preserve">and </w:t>
      </w:r>
      <w:r w:rsidR="00A01EA4">
        <w:t xml:space="preserve">prevent damage to sensitive </w:t>
      </w:r>
      <w:r>
        <w:t>riverine environment</w:t>
      </w:r>
      <w:r w:rsidR="00E3751D">
        <w:t>s</w:t>
      </w:r>
    </w:p>
    <w:p w14:paraId="4F3E3F94" w14:textId="5788670D" w:rsidR="002429C3" w:rsidRDefault="00A01EA4" w:rsidP="00443100">
      <w:pPr>
        <w:pStyle w:val="ListParagraph"/>
        <w:numPr>
          <w:ilvl w:val="0"/>
          <w:numId w:val="34"/>
        </w:numPr>
        <w:tabs>
          <w:tab w:val="clear" w:pos="426"/>
        </w:tabs>
        <w:spacing w:after="0"/>
        <w:contextualSpacing/>
        <w:jc w:val="both"/>
      </w:pPr>
      <w:r>
        <w:t>Revoke the separate set of byelaws in place for Shotover Country Park and include the site under the single</w:t>
      </w:r>
      <w:r w:rsidR="004C5045">
        <w:t>, simplified</w:t>
      </w:r>
      <w:r>
        <w:t xml:space="preserve"> set for all </w:t>
      </w:r>
      <w:r w:rsidR="00100FE4">
        <w:t xml:space="preserve">Council’s </w:t>
      </w:r>
      <w:r>
        <w:t>green spaces and play facilities</w:t>
      </w:r>
    </w:p>
    <w:p w14:paraId="05566C38" w14:textId="77777777" w:rsidR="00575736" w:rsidRDefault="00575736" w:rsidP="002429C3">
      <w:pPr>
        <w:pStyle w:val="ListParagraph"/>
        <w:numPr>
          <w:ilvl w:val="0"/>
          <w:numId w:val="0"/>
        </w:numPr>
        <w:tabs>
          <w:tab w:val="clear" w:pos="426"/>
        </w:tabs>
        <w:spacing w:after="0"/>
        <w:ind w:left="360"/>
        <w:contextualSpacing/>
        <w:jc w:val="both"/>
      </w:pPr>
    </w:p>
    <w:p w14:paraId="5F8259BD" w14:textId="0973C8B5" w:rsidR="00575736" w:rsidRPr="00575736" w:rsidRDefault="00575736" w:rsidP="00575736">
      <w:pPr>
        <w:pStyle w:val="ListParagraph"/>
        <w:numPr>
          <w:ilvl w:val="0"/>
          <w:numId w:val="0"/>
        </w:numPr>
        <w:tabs>
          <w:tab w:val="clear" w:pos="426"/>
        </w:tabs>
        <w:spacing w:after="0"/>
        <w:contextualSpacing/>
        <w:jc w:val="both"/>
        <w:rPr>
          <w:b/>
        </w:rPr>
      </w:pPr>
      <w:r>
        <w:rPr>
          <w:b/>
        </w:rPr>
        <w:t>Consultation</w:t>
      </w:r>
    </w:p>
    <w:p w14:paraId="4AFCFF44" w14:textId="77777777" w:rsidR="00575736" w:rsidRDefault="00575736" w:rsidP="00575736">
      <w:pPr>
        <w:pStyle w:val="ListParagraph"/>
        <w:numPr>
          <w:ilvl w:val="0"/>
          <w:numId w:val="0"/>
        </w:numPr>
        <w:tabs>
          <w:tab w:val="clear" w:pos="426"/>
        </w:tabs>
        <w:spacing w:after="0"/>
        <w:contextualSpacing/>
        <w:jc w:val="both"/>
      </w:pPr>
    </w:p>
    <w:p w14:paraId="3E29FB61" w14:textId="6CEAD312" w:rsidR="006E2F86" w:rsidRDefault="00100FE4" w:rsidP="005D59AC">
      <w:pPr>
        <w:spacing w:after="0"/>
        <w:ind w:left="360" w:hanging="360"/>
        <w:contextualSpacing/>
        <w:jc w:val="both"/>
      </w:pPr>
      <w:r>
        <w:t>3.</w:t>
      </w:r>
      <w:r>
        <w:tab/>
        <w:t>If approval is granted</w:t>
      </w:r>
      <w:r w:rsidR="005B6DE2">
        <w:t>,</w:t>
      </w:r>
      <w:r>
        <w:t xml:space="preserve"> </w:t>
      </w:r>
      <w:r w:rsidR="00AD2071">
        <w:t xml:space="preserve">the Council will consult </w:t>
      </w:r>
      <w:r w:rsidR="00704218">
        <w:t xml:space="preserve">such persons as it considers may be affected by the </w:t>
      </w:r>
      <w:r w:rsidR="00AD2071">
        <w:t>proposed byelaws</w:t>
      </w:r>
      <w:r w:rsidR="00704218">
        <w:t xml:space="preserve"> – which may include persons who are not resident in the Council’s area. </w:t>
      </w:r>
      <w:r w:rsidR="006E2AC4">
        <w:t>In addition</w:t>
      </w:r>
      <w:r w:rsidR="005B6DE2">
        <w:t>,</w:t>
      </w:r>
      <w:r w:rsidR="006E2AC4">
        <w:t xml:space="preserve"> there will be consultation with local disability groups to make sure that their opinions are taken into account. On the completion of the consultation there will be a further report to Council updating on the consultation results</w:t>
      </w:r>
      <w:r w:rsidR="006E09AA">
        <w:t xml:space="preserve">, approval to </w:t>
      </w:r>
      <w:r w:rsidR="008A58F8">
        <w:t>submit application to the Secretary of State and further consultation on the approved byelaws</w:t>
      </w:r>
      <w:r w:rsidR="006E2AC4">
        <w:t>.</w:t>
      </w:r>
      <w:r w:rsidR="00AD2071">
        <w:t xml:space="preserve"> </w:t>
      </w:r>
    </w:p>
    <w:p w14:paraId="08EC9E2C" w14:textId="77777777" w:rsidR="006E2AC4" w:rsidRDefault="006E2AC4" w:rsidP="005D59AC">
      <w:pPr>
        <w:spacing w:after="0"/>
        <w:ind w:left="360" w:hanging="360"/>
        <w:contextualSpacing/>
        <w:jc w:val="both"/>
      </w:pPr>
    </w:p>
    <w:p w14:paraId="39E78DBD" w14:textId="75B4C686" w:rsidR="00575736" w:rsidRPr="00575736" w:rsidRDefault="00575736" w:rsidP="005D59AC">
      <w:pPr>
        <w:spacing w:after="0"/>
        <w:ind w:left="360" w:hanging="360"/>
        <w:contextualSpacing/>
        <w:jc w:val="both"/>
        <w:rPr>
          <w:b/>
        </w:rPr>
      </w:pPr>
      <w:r w:rsidRPr="00575736">
        <w:rPr>
          <w:b/>
        </w:rPr>
        <w:t>Regulatory Assessment</w:t>
      </w:r>
    </w:p>
    <w:p w14:paraId="3AC2C686" w14:textId="77777777" w:rsidR="00575736" w:rsidRDefault="00575736" w:rsidP="005D59AC">
      <w:pPr>
        <w:spacing w:after="0"/>
        <w:ind w:left="360" w:hanging="360"/>
        <w:contextualSpacing/>
        <w:jc w:val="both"/>
      </w:pPr>
    </w:p>
    <w:p w14:paraId="787CB355" w14:textId="0DB9CD9C" w:rsidR="006E2AC4" w:rsidRDefault="00704218" w:rsidP="005D59AC">
      <w:pPr>
        <w:spacing w:after="0"/>
        <w:ind w:left="360" w:hanging="360"/>
        <w:contextualSpacing/>
        <w:jc w:val="both"/>
      </w:pPr>
      <w:r>
        <w:t>4</w:t>
      </w:r>
      <w:r w:rsidR="006E2AC4">
        <w:t>.</w:t>
      </w:r>
      <w:r w:rsidR="006E2AC4">
        <w:tab/>
        <w:t xml:space="preserve">Officers </w:t>
      </w:r>
      <w:r w:rsidR="00733770">
        <w:t>will undertake</w:t>
      </w:r>
      <w:r w:rsidR="006E2AC4">
        <w:t xml:space="preserve"> a regulatory assessment of the proposed draft set of new byelaws to ensure that the proposed byelaws are proportionate. As part of the </w:t>
      </w:r>
      <w:r w:rsidR="006E2AC4">
        <w:lastRenderedPageBreak/>
        <w:t>assessment officers have considered the objectives of the proposed byelaws and whether the objectives can be achieved in any other way, short of a byelaw. Officers have concluded that the absence of the proposed byelaws will have a number of implications</w:t>
      </w:r>
      <w:r w:rsidR="00733770">
        <w:t>:</w:t>
      </w:r>
    </w:p>
    <w:p w14:paraId="6B298103" w14:textId="77777777" w:rsidR="006E2F86" w:rsidRDefault="006E2F86" w:rsidP="004C5045">
      <w:pPr>
        <w:spacing w:after="0"/>
        <w:contextualSpacing/>
        <w:jc w:val="both"/>
      </w:pPr>
    </w:p>
    <w:p w14:paraId="18288E9C" w14:textId="77777777" w:rsidR="006E2F86" w:rsidRDefault="006E2F86" w:rsidP="00C14982">
      <w:pPr>
        <w:pStyle w:val="ListParagraph"/>
        <w:numPr>
          <w:ilvl w:val="0"/>
          <w:numId w:val="40"/>
        </w:numPr>
        <w:spacing w:after="0"/>
        <w:contextualSpacing/>
        <w:jc w:val="both"/>
      </w:pPr>
      <w:r>
        <w:t>There would be no clear, central point of reference for the public regarding what they can and can’t do in the council’s green spaces</w:t>
      </w:r>
    </w:p>
    <w:p w14:paraId="31E6A2E2" w14:textId="14DE22F4" w:rsidR="00C14982" w:rsidRDefault="00C14982" w:rsidP="00C14982">
      <w:pPr>
        <w:pStyle w:val="ListParagraph"/>
        <w:numPr>
          <w:ilvl w:val="0"/>
          <w:numId w:val="40"/>
        </w:numPr>
        <w:spacing w:after="0"/>
        <w:contextualSpacing/>
        <w:jc w:val="both"/>
      </w:pPr>
      <w:r>
        <w:t xml:space="preserve">This would greatly reduce the powers available to officers to tackle antisocial behaviour which can impact on the safety of the public and protection of habitats  </w:t>
      </w:r>
    </w:p>
    <w:p w14:paraId="78C27991" w14:textId="77777777" w:rsidR="006E2F86" w:rsidRDefault="006E2F86" w:rsidP="00C14982">
      <w:pPr>
        <w:pStyle w:val="ListParagraph"/>
        <w:numPr>
          <w:ilvl w:val="0"/>
          <w:numId w:val="40"/>
        </w:numPr>
        <w:spacing w:after="0"/>
        <w:contextualSpacing/>
        <w:jc w:val="both"/>
      </w:pPr>
      <w:r>
        <w:t>Dealing with vehicle trespass would subsequently rely on application to the courts on a case by case basis with the delays around eviction and significant costs implications</w:t>
      </w:r>
    </w:p>
    <w:p w14:paraId="311C4F08" w14:textId="77777777" w:rsidR="00733770" w:rsidRDefault="006E2F86" w:rsidP="00C14982">
      <w:pPr>
        <w:pStyle w:val="ListParagraph"/>
        <w:numPr>
          <w:ilvl w:val="0"/>
          <w:numId w:val="40"/>
        </w:numPr>
        <w:spacing w:after="0"/>
        <w:contextualSpacing/>
        <w:jc w:val="both"/>
      </w:pPr>
      <w:r>
        <w:t xml:space="preserve">PSPO’s could be introduced to tackle certain forms of antisocial behaviour, but these require evidence of serious and on-going </w:t>
      </w:r>
      <w:r w:rsidR="00E3751D">
        <w:t xml:space="preserve">issues </w:t>
      </w:r>
      <w:r>
        <w:t xml:space="preserve">at </w:t>
      </w:r>
      <w:r w:rsidR="00E3751D">
        <w:t xml:space="preserve">a </w:t>
      </w:r>
      <w:r>
        <w:t>specifi</w:t>
      </w:r>
      <w:r w:rsidR="00E3751D">
        <w:t>ed</w:t>
      </w:r>
      <w:r>
        <w:t xml:space="preserve"> location and have to be renewed every three years, with the resource and costs implication involved   </w:t>
      </w:r>
    </w:p>
    <w:p w14:paraId="52F0DFEF" w14:textId="77777777" w:rsidR="00733770" w:rsidRDefault="00733770" w:rsidP="00733770">
      <w:pPr>
        <w:spacing w:after="0"/>
        <w:contextualSpacing/>
        <w:jc w:val="both"/>
      </w:pPr>
    </w:p>
    <w:p w14:paraId="4BF60089" w14:textId="36CE4E95" w:rsidR="00733770" w:rsidRDefault="00704218" w:rsidP="005D59AC">
      <w:pPr>
        <w:spacing w:after="0"/>
        <w:ind w:left="360" w:hanging="360"/>
        <w:contextualSpacing/>
        <w:jc w:val="both"/>
      </w:pPr>
      <w:r>
        <w:t>5</w:t>
      </w:r>
      <w:r w:rsidR="00733770">
        <w:t>.</w:t>
      </w:r>
      <w:r w:rsidR="00733770">
        <w:tab/>
        <w:t xml:space="preserve">As part of the regulatory assessment, the Council will consult with those affected by the proposed byelaws, to include persons who are not local residents. </w:t>
      </w:r>
    </w:p>
    <w:p w14:paraId="2FB8EDDA" w14:textId="77777777" w:rsidR="00733770" w:rsidRDefault="00733770" w:rsidP="00733770">
      <w:pPr>
        <w:spacing w:after="0"/>
        <w:contextualSpacing/>
        <w:jc w:val="both"/>
      </w:pPr>
    </w:p>
    <w:p w14:paraId="7264654C" w14:textId="3960D0F5" w:rsidR="00826C47" w:rsidRDefault="00704218" w:rsidP="005D59AC">
      <w:pPr>
        <w:spacing w:after="0"/>
        <w:ind w:left="357" w:hanging="357"/>
        <w:contextualSpacing/>
        <w:jc w:val="both"/>
      </w:pPr>
      <w:r>
        <w:t>6</w:t>
      </w:r>
      <w:r w:rsidR="00733770">
        <w:t>.</w:t>
      </w:r>
      <w:r w:rsidR="00733770">
        <w:tab/>
        <w:t xml:space="preserve">On completion of the consultation and having fully assessed the proportionality of the proposed </w:t>
      </w:r>
      <w:r w:rsidR="00826C47">
        <w:t>byelaws, officers will prepare a statement of this assessment and which will be published on the Council’s website.</w:t>
      </w:r>
    </w:p>
    <w:p w14:paraId="39D902AD" w14:textId="75E7BD9E" w:rsidR="00E75DDE" w:rsidRDefault="00E75DDE" w:rsidP="00733770">
      <w:pPr>
        <w:spacing w:after="0"/>
        <w:contextualSpacing/>
        <w:jc w:val="both"/>
      </w:pPr>
    </w:p>
    <w:p w14:paraId="4128A6F4" w14:textId="77777777" w:rsidR="0040736F" w:rsidRPr="001356F1" w:rsidRDefault="002329CF" w:rsidP="004A6D2F">
      <w:pPr>
        <w:pStyle w:val="Heading1"/>
      </w:pPr>
      <w:r w:rsidRPr="001356F1">
        <w:t>Financial implications</w:t>
      </w:r>
    </w:p>
    <w:p w14:paraId="2C55E07E" w14:textId="092B027F" w:rsidR="00096145" w:rsidRDefault="00704218" w:rsidP="005D59AC">
      <w:pPr>
        <w:pStyle w:val="Heading1"/>
        <w:ind w:left="357" w:hanging="357"/>
        <w:rPr>
          <w:b w:val="0"/>
        </w:rPr>
      </w:pPr>
      <w:r>
        <w:rPr>
          <w:b w:val="0"/>
        </w:rPr>
        <w:t>7</w:t>
      </w:r>
      <w:r w:rsidR="00096145">
        <w:rPr>
          <w:b w:val="0"/>
        </w:rPr>
        <w:t>.</w:t>
      </w:r>
      <w:r w:rsidR="00096145">
        <w:rPr>
          <w:b w:val="0"/>
        </w:rPr>
        <w:tab/>
        <w:t>On balance</w:t>
      </w:r>
      <w:r w:rsidR="005B6DE2">
        <w:rPr>
          <w:b w:val="0"/>
        </w:rPr>
        <w:t>,</w:t>
      </w:r>
      <w:r w:rsidR="00096145">
        <w:rPr>
          <w:b w:val="0"/>
        </w:rPr>
        <w:t xml:space="preserve"> the proposed approach to updating the byelaws is considered resource neutral and will be met from </w:t>
      </w:r>
      <w:r w:rsidR="005B6DE2">
        <w:rPr>
          <w:b w:val="0"/>
        </w:rPr>
        <w:t xml:space="preserve">existing </w:t>
      </w:r>
      <w:r w:rsidR="00A8004E">
        <w:rPr>
          <w:b w:val="0"/>
        </w:rPr>
        <w:t>budget</w:t>
      </w:r>
      <w:r w:rsidR="005B6DE2">
        <w:rPr>
          <w:b w:val="0"/>
        </w:rPr>
        <w:t>s</w:t>
      </w:r>
      <w:r w:rsidR="00A8004E">
        <w:rPr>
          <w:b w:val="0"/>
        </w:rPr>
        <w:t>.</w:t>
      </w:r>
      <w:r w:rsidR="00096145">
        <w:rPr>
          <w:b w:val="0"/>
        </w:rPr>
        <w:t xml:space="preserve"> Most of the r</w:t>
      </w:r>
      <w:r w:rsidR="00E43AB3">
        <w:rPr>
          <w:b w:val="0"/>
        </w:rPr>
        <w:t>esearch into and documentation for submitting to the Secretary of State</w:t>
      </w:r>
      <w:r w:rsidR="008B1350">
        <w:rPr>
          <w:b w:val="0"/>
        </w:rPr>
        <w:t xml:space="preserve"> to consider the draft byelaws, report, deregulatory statement </w:t>
      </w:r>
      <w:r w:rsidR="00D66C5D">
        <w:rPr>
          <w:b w:val="0"/>
        </w:rPr>
        <w:t>and equalit</w:t>
      </w:r>
      <w:r w:rsidR="008B1350">
        <w:rPr>
          <w:b w:val="0"/>
        </w:rPr>
        <w:t>y</w:t>
      </w:r>
      <w:r w:rsidR="00E43AB3">
        <w:rPr>
          <w:b w:val="0"/>
        </w:rPr>
        <w:t xml:space="preserve"> assessment </w:t>
      </w:r>
      <w:r w:rsidR="00096145">
        <w:rPr>
          <w:b w:val="0"/>
        </w:rPr>
        <w:t xml:space="preserve">has already been completed. </w:t>
      </w:r>
    </w:p>
    <w:p w14:paraId="4128A6F6" w14:textId="77777777" w:rsidR="0040736F" w:rsidRPr="007947CE" w:rsidRDefault="00DA614B" w:rsidP="004A6D2F">
      <w:pPr>
        <w:pStyle w:val="Heading1"/>
        <w:rPr>
          <w:color w:val="auto"/>
        </w:rPr>
      </w:pPr>
      <w:r w:rsidRPr="007947CE">
        <w:rPr>
          <w:color w:val="auto"/>
        </w:rPr>
        <w:t>Legal issues</w:t>
      </w:r>
    </w:p>
    <w:p w14:paraId="0C98A295" w14:textId="2C566839" w:rsidR="005D59AC" w:rsidRDefault="00704218" w:rsidP="005D59AC">
      <w:pPr>
        <w:pStyle w:val="Heading1"/>
        <w:ind w:left="360" w:hanging="360"/>
        <w:rPr>
          <w:b w:val="0"/>
          <w:color w:val="auto"/>
        </w:rPr>
      </w:pPr>
      <w:r>
        <w:rPr>
          <w:b w:val="0"/>
          <w:color w:val="auto"/>
        </w:rPr>
        <w:t>8</w:t>
      </w:r>
      <w:r w:rsidR="00096145" w:rsidRPr="005D59AC">
        <w:rPr>
          <w:b w:val="0"/>
          <w:color w:val="auto"/>
        </w:rPr>
        <w:t>.</w:t>
      </w:r>
      <w:r w:rsidR="00096145" w:rsidRPr="005D59AC">
        <w:rPr>
          <w:b w:val="0"/>
          <w:color w:val="auto"/>
        </w:rPr>
        <w:tab/>
      </w:r>
      <w:r w:rsidR="005D59AC">
        <w:rPr>
          <w:b w:val="0"/>
          <w:color w:val="auto"/>
        </w:rPr>
        <w:t>The statutory guidance issued by Department for Levelling Up, Housing and Communities and Ministry of Housing, Communities &amp; Local Government provides that byelaws should always be proportionate and reasonable. Where a byelaw is no longer necessary, it should be revoked. The Byelaws (Alternative Procedure) (England) Regulations 2016 introdu</w:t>
      </w:r>
      <w:r>
        <w:rPr>
          <w:b w:val="0"/>
          <w:color w:val="auto"/>
        </w:rPr>
        <w:t xml:space="preserve">ce new arrangements for byelaws that decentralise the byelaw making process removing the need for the Secretary of State’s confirmation. </w:t>
      </w:r>
    </w:p>
    <w:p w14:paraId="0F0B52BA" w14:textId="520B77B6" w:rsidR="005D59AC" w:rsidRDefault="00704218" w:rsidP="006423F4">
      <w:pPr>
        <w:ind w:left="360" w:hanging="360"/>
      </w:pPr>
      <w:r>
        <w:t>9</w:t>
      </w:r>
      <w:r w:rsidR="005D59AC">
        <w:t>.</w:t>
      </w:r>
      <w:r w:rsidR="005D59AC">
        <w:tab/>
        <w:t>The Council must prepare a draft of the proposed byelaw. It must then undertake a regulatory assessment of the proposed byelaw to ensure that the proposed byelaw is proportionate. In carrying out the regulatory assessment the Council must consult such persons as it considers may be affected by the proposed byelaw</w:t>
      </w:r>
      <w:r w:rsidR="006423F4">
        <w:t xml:space="preserve">. Once the Council has assessed the proportionality of the proposed byelaw it must prepare a statement of this assessment and publish it on its website. Following consultation and assessment the Council must submit its application to the Secretary of State for approval. The Secretary of State may give leave for the Council to make the </w:t>
      </w:r>
      <w:r w:rsidR="006423F4">
        <w:lastRenderedPageBreak/>
        <w:t>proposed byelaw</w:t>
      </w:r>
      <w:r w:rsidR="005B6DE2">
        <w:t>,</w:t>
      </w:r>
      <w:r w:rsidR="006423F4">
        <w:t xml:space="preserve"> or it may request minor technical and formatting changes when giving leave to make the byelaw. </w:t>
      </w:r>
    </w:p>
    <w:p w14:paraId="69B8ABE0" w14:textId="77777777" w:rsidR="006423F4" w:rsidRDefault="006423F4" w:rsidP="005D59AC"/>
    <w:p w14:paraId="5174F393" w14:textId="1CFC5617" w:rsidR="006423F4" w:rsidRPr="005D59AC" w:rsidRDefault="006423F4" w:rsidP="007947CE">
      <w:pPr>
        <w:ind w:left="360" w:hanging="360"/>
      </w:pPr>
      <w:r>
        <w:t>1</w:t>
      </w:r>
      <w:r w:rsidR="00704218">
        <w:t>0</w:t>
      </w:r>
      <w:r>
        <w:t>.</w:t>
      </w:r>
      <w:r>
        <w:tab/>
        <w:t>Once the Secretary of State has given leave, the Council must give notice of the proposed byelaw in one or more local newspapers circulating in the area to which the byelaw applies and on its website. The notice must state the consultation period, of not less than 28 days, within which the public may inspect the draft byelaws. The notice must also state the address, and if necessary</w:t>
      </w:r>
      <w:r w:rsidR="005B6DE2">
        <w:t>,</w:t>
      </w:r>
      <w:r>
        <w:t xml:space="preserve"> the e-mail address, to which members of the</w:t>
      </w:r>
      <w:r w:rsidR="007947CE">
        <w:t xml:space="preserve"> public may send representations about the proposed byelaw. The Council must consider all representations received, including objections, before making any decision about whether or not to make the proposed byelaw. </w:t>
      </w:r>
      <w:r>
        <w:t xml:space="preserve"> </w:t>
      </w:r>
    </w:p>
    <w:p w14:paraId="2AC33F76" w14:textId="6195531A" w:rsidR="00E43AB3" w:rsidRPr="005D59AC" w:rsidRDefault="005D59AC" w:rsidP="005D59AC">
      <w:pPr>
        <w:pStyle w:val="Heading1"/>
        <w:ind w:left="360" w:hanging="360"/>
        <w:rPr>
          <w:b w:val="0"/>
          <w:color w:val="auto"/>
        </w:rPr>
      </w:pPr>
      <w:r>
        <w:rPr>
          <w:b w:val="0"/>
          <w:color w:val="auto"/>
        </w:rPr>
        <w:t>1</w:t>
      </w:r>
      <w:r w:rsidR="00704218">
        <w:rPr>
          <w:b w:val="0"/>
          <w:color w:val="auto"/>
        </w:rPr>
        <w:t>1</w:t>
      </w:r>
      <w:r>
        <w:rPr>
          <w:b w:val="0"/>
          <w:color w:val="auto"/>
        </w:rPr>
        <w:t>.</w:t>
      </w:r>
      <w:r>
        <w:rPr>
          <w:b w:val="0"/>
          <w:color w:val="auto"/>
        </w:rPr>
        <w:tab/>
      </w:r>
      <w:r w:rsidR="00E43AB3" w:rsidRPr="005D59AC">
        <w:rPr>
          <w:b w:val="0"/>
          <w:color w:val="auto"/>
        </w:rPr>
        <w:t>The Council must consult upon the proposed byelaws. The legal requirements relating to public consultation are:</w:t>
      </w:r>
    </w:p>
    <w:p w14:paraId="4A7AACCB" w14:textId="304D2EAC" w:rsidR="009C0399" w:rsidRPr="005D59AC" w:rsidRDefault="009C0399" w:rsidP="005D59AC">
      <w:pPr>
        <w:pStyle w:val="Heading1"/>
        <w:numPr>
          <w:ilvl w:val="0"/>
          <w:numId w:val="41"/>
        </w:numPr>
        <w:rPr>
          <w:b w:val="0"/>
          <w:color w:val="auto"/>
        </w:rPr>
      </w:pPr>
      <w:r w:rsidRPr="005D59AC">
        <w:rPr>
          <w:b w:val="0"/>
          <w:color w:val="auto"/>
        </w:rPr>
        <w:t>consultation must be at a time when the Council’s proposals are still at a formative stage;</w:t>
      </w:r>
    </w:p>
    <w:p w14:paraId="44D3CFC2" w14:textId="77777777" w:rsidR="009C0399" w:rsidRPr="005D59AC" w:rsidRDefault="009C0399" w:rsidP="005D59AC">
      <w:pPr>
        <w:pStyle w:val="Heading1"/>
        <w:numPr>
          <w:ilvl w:val="0"/>
          <w:numId w:val="41"/>
        </w:numPr>
        <w:rPr>
          <w:b w:val="0"/>
          <w:color w:val="auto"/>
        </w:rPr>
      </w:pPr>
      <w:r w:rsidRPr="005D59AC">
        <w:rPr>
          <w:b w:val="0"/>
          <w:color w:val="auto"/>
        </w:rPr>
        <w:t>the proposer must give sufficient reasons for any proposal to permit of intelligent consideration and response;</w:t>
      </w:r>
    </w:p>
    <w:p w14:paraId="102B3931" w14:textId="77777777" w:rsidR="009C0399" w:rsidRPr="005D59AC" w:rsidRDefault="009C0399" w:rsidP="005D59AC">
      <w:pPr>
        <w:pStyle w:val="Heading1"/>
        <w:numPr>
          <w:ilvl w:val="0"/>
          <w:numId w:val="41"/>
        </w:numPr>
        <w:rPr>
          <w:b w:val="0"/>
          <w:color w:val="auto"/>
        </w:rPr>
      </w:pPr>
      <w:r w:rsidRPr="005D59AC">
        <w:rPr>
          <w:b w:val="0"/>
          <w:color w:val="auto"/>
        </w:rPr>
        <w:t>adequate time must be given for consideration and response; and</w:t>
      </w:r>
    </w:p>
    <w:p w14:paraId="0ED500A6" w14:textId="77777777" w:rsidR="009C0399" w:rsidRPr="005D59AC" w:rsidRDefault="009C0399" w:rsidP="005D59AC">
      <w:pPr>
        <w:pStyle w:val="Heading1"/>
        <w:numPr>
          <w:ilvl w:val="0"/>
          <w:numId w:val="41"/>
        </w:numPr>
        <w:rPr>
          <w:b w:val="0"/>
          <w:color w:val="auto"/>
        </w:rPr>
      </w:pPr>
      <w:r w:rsidRPr="005D59AC">
        <w:rPr>
          <w:b w:val="0"/>
          <w:color w:val="auto"/>
        </w:rPr>
        <w:t xml:space="preserve">the product of consultation must be conscientiously taken into account in finalising any proposals. </w:t>
      </w:r>
    </w:p>
    <w:p w14:paraId="471C3C2B" w14:textId="36069073" w:rsidR="009C0399" w:rsidRPr="005D59AC" w:rsidRDefault="009C0399" w:rsidP="005D59AC">
      <w:pPr>
        <w:pStyle w:val="Heading1"/>
        <w:ind w:left="357" w:hanging="357"/>
        <w:rPr>
          <w:b w:val="0"/>
          <w:color w:val="auto"/>
        </w:rPr>
      </w:pPr>
      <w:r w:rsidRPr="005D59AC">
        <w:rPr>
          <w:b w:val="0"/>
          <w:color w:val="auto"/>
        </w:rPr>
        <w:t>1</w:t>
      </w:r>
      <w:r w:rsidR="00704218">
        <w:rPr>
          <w:b w:val="0"/>
          <w:color w:val="auto"/>
        </w:rPr>
        <w:t>2</w:t>
      </w:r>
      <w:r w:rsidRPr="005D59AC">
        <w:rPr>
          <w:b w:val="0"/>
          <w:color w:val="auto"/>
        </w:rPr>
        <w:t>.</w:t>
      </w:r>
      <w:r w:rsidRPr="005D59AC">
        <w:rPr>
          <w:b w:val="0"/>
          <w:color w:val="auto"/>
        </w:rPr>
        <w:tab/>
        <w:t xml:space="preserve">In terms of the fourth point, the decision maker must consider consultation responses with a ‘receptive mind’ and be prepared to change course if persuaded. But there is no duty to adopt the views of consultees. </w:t>
      </w:r>
    </w:p>
    <w:p w14:paraId="0CC901F1" w14:textId="77777777" w:rsidR="008A58F8" w:rsidRDefault="008A58F8" w:rsidP="005D59AC">
      <w:pPr>
        <w:ind w:left="357" w:hanging="357"/>
      </w:pPr>
    </w:p>
    <w:p w14:paraId="3E77EA06" w14:textId="3330F219" w:rsidR="009C0399" w:rsidRDefault="009C0399" w:rsidP="005D59AC">
      <w:pPr>
        <w:ind w:left="357" w:hanging="357"/>
      </w:pPr>
      <w:r>
        <w:t>1</w:t>
      </w:r>
      <w:r w:rsidR="00704218">
        <w:t>3</w:t>
      </w:r>
      <w:r>
        <w:t>.</w:t>
      </w:r>
      <w:r>
        <w:tab/>
        <w:t>The adoption of any byelaws, following consultation</w:t>
      </w:r>
      <w:r w:rsidR="004E63EA">
        <w:t xml:space="preserve"> and assessment,</w:t>
      </w:r>
      <w:r>
        <w:t xml:space="preserve"> must take into account the Council’s equality duties. In summary</w:t>
      </w:r>
      <w:r w:rsidR="004E63EA">
        <w:t xml:space="preserve"> these legal obligations require the Council, when exercising its functions, to have ‘due regard’ to the need to: (</w:t>
      </w:r>
      <w:proofErr w:type="spellStart"/>
      <w:r w:rsidR="004E63EA">
        <w:t>i</w:t>
      </w:r>
      <w:proofErr w:type="spellEnd"/>
      <w:r w:rsidR="004E63EA">
        <w:t>) eliminate discrimination, harassment and victimisation and other conduct prohibited under the Act; (ii) to advance equality of opportunity between people who share  relevant protected characteristic and those who do not; and (iii) foster good relatio</w:t>
      </w:r>
      <w:r w:rsidR="00575736">
        <w:t>n</w:t>
      </w:r>
      <w:r w:rsidR="004E63EA">
        <w:t xml:space="preserve">s between people who share a relevant protected characteristic and those who do not (which involves tackling prejudice and promoting understanding). </w:t>
      </w:r>
    </w:p>
    <w:p w14:paraId="165C4243" w14:textId="77777777" w:rsidR="008A58F8" w:rsidRDefault="008A58F8" w:rsidP="005D59AC">
      <w:pPr>
        <w:ind w:left="357" w:hanging="357"/>
      </w:pPr>
    </w:p>
    <w:p w14:paraId="0FE66D4F" w14:textId="2E2D3CC6" w:rsidR="004E63EA" w:rsidRDefault="004E63EA" w:rsidP="005D59AC">
      <w:pPr>
        <w:ind w:left="357" w:hanging="357"/>
      </w:pPr>
      <w:r>
        <w:t>1</w:t>
      </w:r>
      <w:r w:rsidR="00704218">
        <w:t>4</w:t>
      </w:r>
      <w:r>
        <w:t>.</w:t>
      </w:r>
      <w:r>
        <w:tab/>
        <w:t xml:space="preserve">The proposed draft set of new byelaws </w:t>
      </w:r>
      <w:r w:rsidR="004D618F">
        <w:t>will be</w:t>
      </w:r>
      <w:r>
        <w:t xml:space="preserve"> subject to a full Equalit</w:t>
      </w:r>
      <w:r w:rsidR="00880656">
        <w:t>y</w:t>
      </w:r>
      <w:r>
        <w:t xml:space="preserve"> Impact Assessment (</w:t>
      </w:r>
      <w:proofErr w:type="spellStart"/>
      <w:r>
        <w:t>EqIA</w:t>
      </w:r>
      <w:proofErr w:type="spellEnd"/>
      <w:r>
        <w:t>) and public consultation.</w:t>
      </w:r>
      <w:r w:rsidR="004D618F">
        <w:t xml:space="preserve"> </w:t>
      </w:r>
    </w:p>
    <w:p w14:paraId="4128A6F8" w14:textId="77777777" w:rsidR="002329CF" w:rsidRPr="007947CE" w:rsidRDefault="002329CF" w:rsidP="004A6D2F">
      <w:pPr>
        <w:pStyle w:val="Heading1"/>
        <w:rPr>
          <w:color w:val="auto"/>
        </w:rPr>
      </w:pPr>
      <w:r w:rsidRPr="007947CE">
        <w:rPr>
          <w:color w:val="auto"/>
        </w:rPr>
        <w:t>Level of risk</w:t>
      </w:r>
    </w:p>
    <w:p w14:paraId="268E183C" w14:textId="34A93E8D" w:rsidR="004D618F" w:rsidRDefault="004D618F" w:rsidP="00880656">
      <w:pPr>
        <w:pStyle w:val="Heading1"/>
        <w:ind w:left="720" w:hanging="720"/>
        <w:rPr>
          <w:b w:val="0"/>
        </w:rPr>
      </w:pPr>
      <w:r w:rsidRPr="007947CE">
        <w:rPr>
          <w:b w:val="0"/>
          <w:color w:val="auto"/>
        </w:rPr>
        <w:t>1</w:t>
      </w:r>
      <w:r w:rsidR="00704218">
        <w:rPr>
          <w:b w:val="0"/>
          <w:color w:val="auto"/>
        </w:rPr>
        <w:t>5</w:t>
      </w:r>
      <w:r w:rsidR="00880656">
        <w:rPr>
          <w:b w:val="0"/>
          <w:color w:val="auto"/>
        </w:rPr>
        <w:t>.</w:t>
      </w:r>
      <w:r w:rsidR="00880656">
        <w:rPr>
          <w:b w:val="0"/>
          <w:color w:val="auto"/>
        </w:rPr>
        <w:tab/>
        <w:t xml:space="preserve">There are minimal risks associated with the updating of the </w:t>
      </w:r>
      <w:r w:rsidR="00880656" w:rsidRPr="00880656">
        <w:rPr>
          <w:b w:val="0"/>
        </w:rPr>
        <w:t>existing byelaws as well as new byelaws.</w:t>
      </w:r>
      <w:r w:rsidR="00880656">
        <w:rPr>
          <w:b w:val="0"/>
        </w:rPr>
        <w:t xml:space="preserve"> The new arrangements for making byelaws transfer the accountability for making byelaws to local councils.</w:t>
      </w:r>
      <w:r w:rsidR="0021300D">
        <w:rPr>
          <w:b w:val="0"/>
        </w:rPr>
        <w:t xml:space="preserve"> </w:t>
      </w:r>
      <w:r w:rsidR="00880656">
        <w:rPr>
          <w:b w:val="0"/>
        </w:rPr>
        <w:t>The risks are mitigated by the</w:t>
      </w:r>
      <w:r w:rsidR="00880656" w:rsidRPr="00880656">
        <w:rPr>
          <w:b w:val="0"/>
        </w:rPr>
        <w:t xml:space="preserve"> regulatory assessment of the proposed draft set of new byelaws to ensure </w:t>
      </w:r>
      <w:r w:rsidR="00880656" w:rsidRPr="00880656">
        <w:rPr>
          <w:b w:val="0"/>
        </w:rPr>
        <w:lastRenderedPageBreak/>
        <w:t>that the proposed byelaws are proportionate.</w:t>
      </w:r>
      <w:r w:rsidR="00880656">
        <w:rPr>
          <w:b w:val="0"/>
        </w:rPr>
        <w:t xml:space="preserve"> As set out at paragraph 5 above </w:t>
      </w:r>
      <w:r w:rsidR="00880656" w:rsidRPr="00880656">
        <w:rPr>
          <w:b w:val="0"/>
        </w:rPr>
        <w:t>officers have considered the objectives of the proposed byelaws and whether the objectives can be achieved in any other way, short of a byelaw.</w:t>
      </w:r>
    </w:p>
    <w:p w14:paraId="1F1AD439" w14:textId="77777777" w:rsidR="00880656" w:rsidRDefault="00880656" w:rsidP="00880656"/>
    <w:p w14:paraId="634C4EB2" w14:textId="0D46C3DA" w:rsidR="00880656" w:rsidRPr="00880656" w:rsidRDefault="00880656" w:rsidP="00880656">
      <w:pPr>
        <w:ind w:left="720" w:hanging="720"/>
      </w:pPr>
      <w:r>
        <w:t>1</w:t>
      </w:r>
      <w:r w:rsidR="00704218">
        <w:t>6</w:t>
      </w:r>
      <w:r>
        <w:t>.</w:t>
      </w:r>
      <w:r>
        <w:tab/>
        <w:t>The main risk is that the Secretary of State could choose to defer his decision to allow time for further consideration.</w:t>
      </w:r>
      <w:r w:rsidR="0021300D">
        <w:t xml:space="preserve"> Considerable care has been taken when drafting the draft set of new byelaws as they include moorings, e-scooters and drones which are not included </w:t>
      </w:r>
      <w:r w:rsidR="00704218">
        <w:t>in the</w:t>
      </w:r>
      <w:r w:rsidR="0021300D">
        <w:t xml:space="preserve"> Model byelaws</w:t>
      </w:r>
      <w:r w:rsidR="00704218">
        <w:t xml:space="preserve">, which are considered useful </w:t>
      </w:r>
      <w:r w:rsidR="008001A7">
        <w:t xml:space="preserve">in preparing the draft. </w:t>
      </w:r>
      <w:r w:rsidR="0021300D">
        <w:t xml:space="preserve"> </w:t>
      </w:r>
      <w:r>
        <w:t xml:space="preserve"> </w:t>
      </w:r>
    </w:p>
    <w:p w14:paraId="4128A6FA" w14:textId="5F885533" w:rsidR="002329CF" w:rsidRPr="007947CE" w:rsidRDefault="002329CF" w:rsidP="0050321C">
      <w:pPr>
        <w:pStyle w:val="Heading1"/>
        <w:rPr>
          <w:color w:val="auto"/>
        </w:rPr>
      </w:pPr>
      <w:r w:rsidRPr="007947CE">
        <w:rPr>
          <w:color w:val="auto"/>
        </w:rPr>
        <w:t>Equalit</w:t>
      </w:r>
      <w:r w:rsidR="008001A7">
        <w:rPr>
          <w:color w:val="auto"/>
        </w:rPr>
        <w:t>y</w:t>
      </w:r>
      <w:r w:rsidRPr="007947CE">
        <w:rPr>
          <w:color w:val="auto"/>
        </w:rPr>
        <w:t xml:space="preserve"> impact </w:t>
      </w:r>
    </w:p>
    <w:p w14:paraId="740E9519" w14:textId="47FF76D0" w:rsidR="004E63EA" w:rsidRDefault="004D618F" w:rsidP="005D59AC">
      <w:pPr>
        <w:pStyle w:val="Heading1"/>
        <w:ind w:left="360" w:hanging="360"/>
        <w:rPr>
          <w:b w:val="0"/>
        </w:rPr>
      </w:pPr>
      <w:r>
        <w:rPr>
          <w:b w:val="0"/>
        </w:rPr>
        <w:t>1</w:t>
      </w:r>
      <w:r w:rsidR="007947CE">
        <w:rPr>
          <w:b w:val="0"/>
        </w:rPr>
        <w:t>7</w:t>
      </w:r>
      <w:r>
        <w:rPr>
          <w:b w:val="0"/>
        </w:rPr>
        <w:t>.</w:t>
      </w:r>
      <w:r>
        <w:rPr>
          <w:b w:val="0"/>
        </w:rPr>
        <w:tab/>
        <w:t>The adoption of the proposed draft set of new byelaws will be subject to consultation, appropriate approvals and equalit</w:t>
      </w:r>
      <w:r w:rsidR="008001A7">
        <w:rPr>
          <w:b w:val="0"/>
        </w:rPr>
        <w:t>y</w:t>
      </w:r>
      <w:r>
        <w:rPr>
          <w:b w:val="0"/>
        </w:rPr>
        <w:t xml:space="preserve"> impact assessments. </w:t>
      </w:r>
      <w:r w:rsidRPr="005D59AC">
        <w:rPr>
          <w:b w:val="0"/>
        </w:rPr>
        <w:t>The Equalities Impact assessment can be found at Appendix 3.</w:t>
      </w:r>
      <w:r>
        <w:rPr>
          <w:b w:val="0"/>
        </w:rPr>
        <w:t xml:space="preserve"> The Council will continue to monitor equalities impact throughout the development of the proposed byelaws.</w:t>
      </w:r>
    </w:p>
    <w:p w14:paraId="56940C41" w14:textId="0ED73D46" w:rsidR="004D618F" w:rsidRPr="004D618F" w:rsidRDefault="004D618F" w:rsidP="005D59AC">
      <w:r w:rsidRPr="004D618F">
        <w:rPr>
          <w:b/>
        </w:rPr>
        <w:t>Carbon and Environmental Considerations</w:t>
      </w:r>
    </w:p>
    <w:p w14:paraId="2F58B40E" w14:textId="2982CCF5" w:rsidR="004D618F" w:rsidRDefault="004D618F" w:rsidP="005D59AC">
      <w:pPr>
        <w:ind w:left="720" w:hanging="720"/>
      </w:pPr>
      <w:r>
        <w:t>1</w:t>
      </w:r>
      <w:r w:rsidR="007947CE">
        <w:t>8</w:t>
      </w:r>
      <w:r>
        <w:t>.</w:t>
      </w:r>
      <w:r>
        <w:tab/>
      </w:r>
      <w:r w:rsidR="00C552BC">
        <w:t xml:space="preserve">There are few environmental considerations arising directly from this report and no impact is anticipated on the environment. The proposed set of new byelaws will contribute positively to environmental improvements. </w:t>
      </w:r>
      <w:r>
        <w:t xml:space="preserve"> </w:t>
      </w:r>
    </w:p>
    <w:p w14:paraId="330EC6C2" w14:textId="77777777" w:rsidR="0082543A" w:rsidRDefault="0082543A" w:rsidP="0082543A"/>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14:paraId="4128A701" w14:textId="77777777"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14:paraId="4128A6FF" w14:textId="77777777" w:rsidR="00E87F7A" w:rsidRPr="001356F1" w:rsidRDefault="00E87F7A" w:rsidP="00A46E98">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14:paraId="4128A700" w14:textId="4AAA081F" w:rsidR="00E87F7A" w:rsidRPr="001356F1" w:rsidRDefault="00FC7E92" w:rsidP="00A46E98">
            <w:r>
              <w:t>Chris Bell</w:t>
            </w:r>
          </w:p>
        </w:tc>
      </w:tr>
      <w:tr w:rsidR="00DF093E" w:rsidRPr="001356F1" w14:paraId="4128A704" w14:textId="77777777" w:rsidTr="00A46E98">
        <w:trPr>
          <w:cantSplit/>
          <w:trHeight w:val="396"/>
        </w:trPr>
        <w:tc>
          <w:tcPr>
            <w:tcW w:w="3969" w:type="dxa"/>
            <w:tcBorders>
              <w:top w:val="single" w:sz="8" w:space="0" w:color="000000"/>
              <w:left w:val="single" w:sz="8" w:space="0" w:color="000000"/>
              <w:bottom w:val="nil"/>
              <w:right w:val="nil"/>
            </w:tcBorders>
            <w:shd w:val="clear" w:color="auto" w:fill="auto"/>
          </w:tcPr>
          <w:p w14:paraId="4128A702" w14:textId="77777777"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14:paraId="4128A703" w14:textId="1951F48F" w:rsidR="00E87F7A" w:rsidRPr="001356F1" w:rsidRDefault="00FC7E92" w:rsidP="00A46E98">
            <w:r>
              <w:t>Green and Blue Spaces Development Manager</w:t>
            </w:r>
          </w:p>
        </w:tc>
      </w:tr>
      <w:tr w:rsidR="00DF093E" w:rsidRPr="001356F1" w14:paraId="4128A707" w14:textId="77777777" w:rsidTr="00A46E98">
        <w:trPr>
          <w:cantSplit/>
          <w:trHeight w:val="396"/>
        </w:trPr>
        <w:tc>
          <w:tcPr>
            <w:tcW w:w="3969" w:type="dxa"/>
            <w:tcBorders>
              <w:top w:val="nil"/>
              <w:left w:val="single" w:sz="8" w:space="0" w:color="000000"/>
              <w:bottom w:val="nil"/>
              <w:right w:val="nil"/>
            </w:tcBorders>
            <w:shd w:val="clear" w:color="auto" w:fill="auto"/>
          </w:tcPr>
          <w:p w14:paraId="4128A705" w14:textId="77777777"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14:paraId="4128A706" w14:textId="5F7C4B51" w:rsidR="00E87F7A" w:rsidRPr="001356F1" w:rsidRDefault="00FC7E92" w:rsidP="00A46E98">
            <w:r>
              <w:t>Community Services</w:t>
            </w:r>
          </w:p>
        </w:tc>
      </w:tr>
      <w:tr w:rsidR="00DF093E" w:rsidRPr="001356F1" w14:paraId="4128A70A" w14:textId="77777777" w:rsidTr="00A46E98">
        <w:trPr>
          <w:cantSplit/>
          <w:trHeight w:val="396"/>
        </w:trPr>
        <w:tc>
          <w:tcPr>
            <w:tcW w:w="3969" w:type="dxa"/>
            <w:tcBorders>
              <w:top w:val="nil"/>
              <w:left w:val="single" w:sz="8" w:space="0" w:color="000000"/>
              <w:bottom w:val="nil"/>
              <w:right w:val="nil"/>
            </w:tcBorders>
            <w:shd w:val="clear" w:color="auto" w:fill="auto"/>
          </w:tcPr>
          <w:p w14:paraId="4128A708" w14:textId="77777777"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14:paraId="4128A709" w14:textId="1E9B81DE" w:rsidR="00E87F7A" w:rsidRPr="001356F1" w:rsidRDefault="00FC7E92" w:rsidP="00A46E98">
            <w:r>
              <w:t xml:space="preserve">01865 </w:t>
            </w:r>
            <w:r w:rsidR="00DB6070">
              <w:t>259246</w:t>
            </w:r>
          </w:p>
        </w:tc>
      </w:tr>
      <w:tr w:rsidR="005570B5" w:rsidRPr="001356F1" w14:paraId="4128A70D" w14:textId="77777777" w:rsidTr="00A46E98">
        <w:trPr>
          <w:cantSplit/>
          <w:trHeight w:val="396"/>
        </w:trPr>
        <w:tc>
          <w:tcPr>
            <w:tcW w:w="3969" w:type="dxa"/>
            <w:tcBorders>
              <w:top w:val="nil"/>
              <w:left w:val="single" w:sz="8" w:space="0" w:color="000000"/>
              <w:bottom w:val="single" w:sz="8" w:space="0" w:color="000000"/>
              <w:right w:val="nil"/>
            </w:tcBorders>
            <w:shd w:val="clear" w:color="auto" w:fill="auto"/>
          </w:tcPr>
          <w:p w14:paraId="4128A70B" w14:textId="77777777"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14:paraId="4128A70C" w14:textId="5A55375C" w:rsidR="00E87F7A" w:rsidRPr="001356F1" w:rsidRDefault="00FC7E92" w:rsidP="00A46E98">
            <w:pPr>
              <w:rPr>
                <w:rStyle w:val="Hyperlink"/>
                <w:color w:val="000000"/>
              </w:rPr>
            </w:pPr>
            <w:r>
              <w:rPr>
                <w:rStyle w:val="Hyperlink"/>
                <w:color w:val="000000"/>
              </w:rPr>
              <w:t>cbell@oxford.gov.uk</w:t>
            </w:r>
          </w:p>
        </w:tc>
      </w:tr>
    </w:tbl>
    <w:p w14:paraId="4128A70E" w14:textId="77777777" w:rsidR="00433B96" w:rsidRPr="001356F1" w:rsidRDefault="00433B96"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DF093E" w:rsidRPr="001356F1" w14:paraId="4128A710" w14:textId="77777777" w:rsidTr="00A46E98">
        <w:tc>
          <w:tcPr>
            <w:tcW w:w="8931" w:type="dxa"/>
            <w:tcBorders>
              <w:top w:val="single" w:sz="4" w:space="0" w:color="auto"/>
              <w:left w:val="single" w:sz="4" w:space="0" w:color="auto"/>
              <w:bottom w:val="single" w:sz="8" w:space="0" w:color="000000"/>
              <w:right w:val="single" w:sz="4" w:space="0" w:color="auto"/>
            </w:tcBorders>
            <w:shd w:val="clear" w:color="auto" w:fill="auto"/>
          </w:tcPr>
          <w:p w14:paraId="4128A70F" w14:textId="77777777" w:rsidR="0093067A" w:rsidRPr="001356F1" w:rsidRDefault="00182B81" w:rsidP="00F41AC1">
            <w:r w:rsidRPr="001356F1">
              <w:rPr>
                <w:rStyle w:val="Firstpagetablebold"/>
              </w:rPr>
              <w:t xml:space="preserve">Background Papers: </w:t>
            </w:r>
            <w:r w:rsidRPr="001356F1">
              <w:rPr>
                <w:rStyle w:val="Firstpagetablebold"/>
                <w:b w:val="0"/>
              </w:rPr>
              <w:t>None</w:t>
            </w:r>
          </w:p>
        </w:tc>
      </w:tr>
    </w:tbl>
    <w:p w14:paraId="4128A71D" w14:textId="77777777" w:rsidR="00CE4C87" w:rsidRDefault="00CE4C87" w:rsidP="0093067A"/>
    <w:sectPr w:rsidR="00CE4C87" w:rsidSect="00B558E1">
      <w:footerReference w:type="even" r:id="rId11"/>
      <w:headerReference w:type="first" r:id="rId12"/>
      <w:footerReference w:type="first" r:id="rId13"/>
      <w:pgSz w:w="11906" w:h="16838" w:code="9"/>
      <w:pgMar w:top="1304" w:right="1304" w:bottom="1304" w:left="1304" w:header="1134"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A18023" w14:textId="77777777" w:rsidR="00883E4B" w:rsidRDefault="00883E4B" w:rsidP="004A6D2F">
      <w:r>
        <w:separator/>
      </w:r>
    </w:p>
  </w:endnote>
  <w:endnote w:type="continuationSeparator" w:id="0">
    <w:p w14:paraId="2F1FD8F6" w14:textId="77777777" w:rsidR="00883E4B" w:rsidRDefault="00883E4B"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8A740" w14:textId="77777777" w:rsidR="00364FAD" w:rsidRDefault="00364FAD" w:rsidP="004A6D2F">
    <w:pPr>
      <w:pStyle w:val="Footer"/>
    </w:pPr>
    <w:r>
      <w:t>Do not use a footer or page numbers.</w:t>
    </w:r>
  </w:p>
  <w:p w14:paraId="4128A741" w14:textId="77777777" w:rsidR="00364FAD" w:rsidRDefault="00364FAD" w:rsidP="004A6D2F">
    <w:pPr>
      <w:pStyle w:val="Footer"/>
    </w:pPr>
  </w:p>
  <w:p w14:paraId="4128A742" w14:textId="77777777" w:rsidR="00364FAD" w:rsidRDefault="00364FAD" w:rsidP="004A6D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8A744" w14:textId="77777777" w:rsidR="00A701B5" w:rsidRDefault="00745BF0" w:rsidP="004A6D2F">
    <w:pPr>
      <w:pStyle w:val="Footer"/>
    </w:pP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293A38" w14:textId="77777777" w:rsidR="00883E4B" w:rsidRDefault="00883E4B" w:rsidP="004A6D2F">
      <w:r>
        <w:separator/>
      </w:r>
    </w:p>
  </w:footnote>
  <w:footnote w:type="continuationSeparator" w:id="0">
    <w:p w14:paraId="51D2C077" w14:textId="77777777" w:rsidR="00883E4B" w:rsidRDefault="00883E4B" w:rsidP="004A6D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8A743" w14:textId="77777777" w:rsidR="00D5547E" w:rsidRDefault="00DD2FED" w:rsidP="00D5547E">
    <w:pPr>
      <w:pStyle w:val="Header"/>
      <w:jc w:val="right"/>
    </w:pPr>
    <w:r>
      <w:rPr>
        <w:noProof/>
      </w:rPr>
      <w:drawing>
        <wp:inline distT="0" distB="0" distL="0" distR="0" wp14:anchorId="4128A745" wp14:editId="4128A746">
          <wp:extent cx="843280" cy="1117600"/>
          <wp:effectExtent l="0" t="0" r="0" b="6350"/>
          <wp:docPr id="1" name="Picture 1" descr="Oxford City Council Logo" title="Oxford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FDEC5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570EF9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B46E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B90A3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8815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49C05EF"/>
    <w:multiLevelType w:val="multilevel"/>
    <w:tmpl w:val="43D6D2FA"/>
    <w:numStyleLink w:val="StyleBulletedSymbolsymbolLeft063cmHanging063cm"/>
  </w:abstractNum>
  <w:abstractNum w:abstractNumId="13" w15:restartNumberingAfterBreak="0">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0980FC5"/>
    <w:multiLevelType w:val="hybridMultilevel"/>
    <w:tmpl w:val="D0B4359C"/>
    <w:lvl w:ilvl="0" w:tplc="AFA25F0A">
      <w:start w:val="1"/>
      <w:numFmt w:val="bullet"/>
      <w:pStyle w:val="Bulletpoints"/>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22263A6A"/>
    <w:multiLevelType w:val="multilevel"/>
    <w:tmpl w:val="43D6D2FA"/>
    <w:numStyleLink w:val="StyleBulletedSymbolsymbolLeft063cmHanging063cm"/>
  </w:abstractNum>
  <w:abstractNum w:abstractNumId="18" w15:restartNumberingAfterBreak="0">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6AE7288"/>
    <w:multiLevelType w:val="hybridMultilevel"/>
    <w:tmpl w:val="2A9AB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EDB6ED6"/>
    <w:multiLevelType w:val="hybridMultilevel"/>
    <w:tmpl w:val="C8DAD17A"/>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27" w15:restartNumberingAfterBreak="0">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ABA5FD8"/>
    <w:multiLevelType w:val="multilevel"/>
    <w:tmpl w:val="43D6D2FA"/>
    <w:numStyleLink w:val="StyleBulletedSymbolsymbolLeft063cmHanging063cm"/>
  </w:abstractNum>
  <w:abstractNum w:abstractNumId="29" w15:restartNumberingAfterBreak="0">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1350477"/>
    <w:multiLevelType w:val="hybridMultilevel"/>
    <w:tmpl w:val="CC625098"/>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1" w15:restartNumberingAfterBreak="0">
    <w:nsid w:val="62A22831"/>
    <w:multiLevelType w:val="multilevel"/>
    <w:tmpl w:val="43D6D2FA"/>
    <w:numStyleLink w:val="StyleBulletedSymbolsymbolLeft063cmHanging063cm"/>
  </w:abstractNum>
  <w:abstractNum w:abstractNumId="32" w15:restartNumberingAfterBreak="0">
    <w:nsid w:val="64FA153D"/>
    <w:multiLevelType w:val="hybridMultilevel"/>
    <w:tmpl w:val="3808DB62"/>
    <w:lvl w:ilvl="0" w:tplc="F06E37EE">
      <w:start w:val="1"/>
      <w:numFmt w:val="decimal"/>
      <w:lvlText w:val="%1."/>
      <w:lvlJc w:val="left"/>
      <w:pPr>
        <w:ind w:left="1440" w:hanging="360"/>
      </w:pPr>
      <w:rPr>
        <w:rFonts w:ascii="Arial" w:eastAsia="Times New Roman" w:hAnsi="Arial" w:cs="Times New Roman"/>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755927BF"/>
    <w:multiLevelType w:val="hybridMultilevel"/>
    <w:tmpl w:val="9762EF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98365C6"/>
    <w:multiLevelType w:val="multilevel"/>
    <w:tmpl w:val="E67CE66C"/>
    <w:numStyleLink w:val="StyleNumberedLeft0cmHanging075cm"/>
  </w:abstractNum>
  <w:num w:numId="1" w16cid:durableId="1888760278">
    <w:abstractNumId w:val="27"/>
  </w:num>
  <w:num w:numId="2" w16cid:durableId="210652364">
    <w:abstractNumId w:val="34"/>
  </w:num>
  <w:num w:numId="3" w16cid:durableId="1067918208">
    <w:abstractNumId w:val="23"/>
  </w:num>
  <w:num w:numId="4" w16cid:durableId="1162505769">
    <w:abstractNumId w:val="18"/>
  </w:num>
  <w:num w:numId="5" w16cid:durableId="1443651377">
    <w:abstractNumId w:val="29"/>
  </w:num>
  <w:num w:numId="6" w16cid:durableId="475991783">
    <w:abstractNumId w:val="35"/>
  </w:num>
  <w:num w:numId="7" w16cid:durableId="419450578">
    <w:abstractNumId w:val="22"/>
  </w:num>
  <w:num w:numId="8" w16cid:durableId="1512449981">
    <w:abstractNumId w:val="20"/>
  </w:num>
  <w:num w:numId="9" w16cid:durableId="759568706">
    <w:abstractNumId w:val="13"/>
  </w:num>
  <w:num w:numId="10" w16cid:durableId="1940479277">
    <w:abstractNumId w:val="15"/>
  </w:num>
  <w:num w:numId="11" w16cid:durableId="1873347672">
    <w:abstractNumId w:val="25"/>
  </w:num>
  <w:num w:numId="12" w16cid:durableId="686634565">
    <w:abstractNumId w:val="24"/>
  </w:num>
  <w:num w:numId="13" w16cid:durableId="529953003">
    <w:abstractNumId w:val="10"/>
  </w:num>
  <w:num w:numId="14" w16cid:durableId="997459286">
    <w:abstractNumId w:val="37"/>
  </w:num>
  <w:num w:numId="15" w16cid:durableId="1266500594">
    <w:abstractNumId w:val="16"/>
  </w:num>
  <w:num w:numId="16" w16cid:durableId="776146425">
    <w:abstractNumId w:val="11"/>
  </w:num>
  <w:num w:numId="17" w16cid:durableId="1212765195">
    <w:abstractNumId w:val="28"/>
  </w:num>
  <w:num w:numId="18" w16cid:durableId="501895400">
    <w:abstractNumId w:val="12"/>
  </w:num>
  <w:num w:numId="19" w16cid:durableId="88546078">
    <w:abstractNumId w:val="31"/>
  </w:num>
  <w:num w:numId="20" w16cid:durableId="800923207">
    <w:abstractNumId w:val="17"/>
  </w:num>
  <w:num w:numId="21" w16cid:durableId="103547416">
    <w:abstractNumId w:val="21"/>
  </w:num>
  <w:num w:numId="22" w16cid:durableId="122236051">
    <w:abstractNumId w:val="14"/>
  </w:num>
  <w:num w:numId="23" w16cid:durableId="49545664">
    <w:abstractNumId w:val="33"/>
  </w:num>
  <w:num w:numId="24" w16cid:durableId="1622953820">
    <w:abstractNumId w:val="9"/>
  </w:num>
  <w:num w:numId="25" w16cid:durableId="1449395683">
    <w:abstractNumId w:val="8"/>
  </w:num>
  <w:num w:numId="26" w16cid:durableId="628441162">
    <w:abstractNumId w:val="7"/>
  </w:num>
  <w:num w:numId="27" w16cid:durableId="333412504">
    <w:abstractNumId w:val="6"/>
  </w:num>
  <w:num w:numId="28" w16cid:durableId="998076988">
    <w:abstractNumId w:val="5"/>
  </w:num>
  <w:num w:numId="29" w16cid:durableId="1201431295">
    <w:abstractNumId w:val="4"/>
  </w:num>
  <w:num w:numId="30" w16cid:durableId="129133871">
    <w:abstractNumId w:val="3"/>
  </w:num>
  <w:num w:numId="31" w16cid:durableId="978995570">
    <w:abstractNumId w:val="2"/>
  </w:num>
  <w:num w:numId="32" w16cid:durableId="2005162063">
    <w:abstractNumId w:val="1"/>
  </w:num>
  <w:num w:numId="33" w16cid:durableId="481195838">
    <w:abstractNumId w:val="0"/>
  </w:num>
  <w:num w:numId="34" w16cid:durableId="1244952287">
    <w:abstractNumId w:val="26"/>
  </w:num>
  <w:num w:numId="35" w16cid:durableId="236592752">
    <w:abstractNumId w:val="36"/>
  </w:num>
  <w:num w:numId="36" w16cid:durableId="1465003400">
    <w:abstractNumId w:val="30"/>
  </w:num>
  <w:num w:numId="37" w16cid:durableId="482738677">
    <w:abstractNumId w:val="37"/>
  </w:num>
  <w:num w:numId="38" w16cid:durableId="1476875722">
    <w:abstractNumId w:val="37"/>
  </w:num>
  <w:num w:numId="39" w16cid:durableId="455803679">
    <w:abstractNumId w:val="37"/>
  </w:num>
  <w:num w:numId="40" w16cid:durableId="850754721">
    <w:abstractNumId w:val="19"/>
  </w:num>
  <w:num w:numId="41" w16cid:durableId="1241910063">
    <w:abstractNumId w:val="3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1"/>
  <w:proofState w:spelling="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292"/>
    <w:rsid w:val="000117D4"/>
    <w:rsid w:val="00023B9C"/>
    <w:rsid w:val="0002665E"/>
    <w:rsid w:val="00045F8B"/>
    <w:rsid w:val="00046D2B"/>
    <w:rsid w:val="00056263"/>
    <w:rsid w:val="000562C7"/>
    <w:rsid w:val="00064D8A"/>
    <w:rsid w:val="00064F82"/>
    <w:rsid w:val="00066510"/>
    <w:rsid w:val="00077523"/>
    <w:rsid w:val="00077F1F"/>
    <w:rsid w:val="0009449A"/>
    <w:rsid w:val="00096145"/>
    <w:rsid w:val="000A1D6E"/>
    <w:rsid w:val="000C089F"/>
    <w:rsid w:val="000C3928"/>
    <w:rsid w:val="000C5E8E"/>
    <w:rsid w:val="000F4751"/>
    <w:rsid w:val="00100FE4"/>
    <w:rsid w:val="0010524C"/>
    <w:rsid w:val="00111FB1"/>
    <w:rsid w:val="00113418"/>
    <w:rsid w:val="00120ABD"/>
    <w:rsid w:val="001356F1"/>
    <w:rsid w:val="00136994"/>
    <w:rsid w:val="0014128E"/>
    <w:rsid w:val="00151888"/>
    <w:rsid w:val="00163BA9"/>
    <w:rsid w:val="00170A2D"/>
    <w:rsid w:val="001808BC"/>
    <w:rsid w:val="00182B81"/>
    <w:rsid w:val="0018619D"/>
    <w:rsid w:val="001A011E"/>
    <w:rsid w:val="001A066A"/>
    <w:rsid w:val="001A13E6"/>
    <w:rsid w:val="001A5731"/>
    <w:rsid w:val="001B42C3"/>
    <w:rsid w:val="001C5D5E"/>
    <w:rsid w:val="001D678D"/>
    <w:rsid w:val="001E03F8"/>
    <w:rsid w:val="001E3376"/>
    <w:rsid w:val="002069B3"/>
    <w:rsid w:val="0021300D"/>
    <w:rsid w:val="002329CF"/>
    <w:rsid w:val="00232F5B"/>
    <w:rsid w:val="002429C3"/>
    <w:rsid w:val="00247C29"/>
    <w:rsid w:val="0025237B"/>
    <w:rsid w:val="00260467"/>
    <w:rsid w:val="00263EA3"/>
    <w:rsid w:val="00284F85"/>
    <w:rsid w:val="00290915"/>
    <w:rsid w:val="002A22E2"/>
    <w:rsid w:val="002C64F7"/>
    <w:rsid w:val="002F41F2"/>
    <w:rsid w:val="00301BF3"/>
    <w:rsid w:val="0030208D"/>
    <w:rsid w:val="00323418"/>
    <w:rsid w:val="003357BF"/>
    <w:rsid w:val="00364FAD"/>
    <w:rsid w:val="0036738F"/>
    <w:rsid w:val="0036759C"/>
    <w:rsid w:val="00367AE5"/>
    <w:rsid w:val="00367D71"/>
    <w:rsid w:val="0038150A"/>
    <w:rsid w:val="003B6E75"/>
    <w:rsid w:val="003D0379"/>
    <w:rsid w:val="003D2574"/>
    <w:rsid w:val="003D4C59"/>
    <w:rsid w:val="003F4267"/>
    <w:rsid w:val="00404032"/>
    <w:rsid w:val="0040736F"/>
    <w:rsid w:val="00412C1F"/>
    <w:rsid w:val="00421CB2"/>
    <w:rsid w:val="004268B9"/>
    <w:rsid w:val="00433B96"/>
    <w:rsid w:val="004440F1"/>
    <w:rsid w:val="004456DD"/>
    <w:rsid w:val="00446CDF"/>
    <w:rsid w:val="004521B7"/>
    <w:rsid w:val="00462AB5"/>
    <w:rsid w:val="00465EAF"/>
    <w:rsid w:val="004712D3"/>
    <w:rsid w:val="004738C5"/>
    <w:rsid w:val="00491046"/>
    <w:rsid w:val="00496FAD"/>
    <w:rsid w:val="004A2AC7"/>
    <w:rsid w:val="004A2B8B"/>
    <w:rsid w:val="004A5337"/>
    <w:rsid w:val="004A6D2F"/>
    <w:rsid w:val="004B348B"/>
    <w:rsid w:val="004C2887"/>
    <w:rsid w:val="004C5045"/>
    <w:rsid w:val="004D2626"/>
    <w:rsid w:val="004D618F"/>
    <w:rsid w:val="004D6E26"/>
    <w:rsid w:val="004D77D3"/>
    <w:rsid w:val="004E2959"/>
    <w:rsid w:val="004E63EA"/>
    <w:rsid w:val="004F20EF"/>
    <w:rsid w:val="0050321C"/>
    <w:rsid w:val="00520D3B"/>
    <w:rsid w:val="00533F08"/>
    <w:rsid w:val="00544E7A"/>
    <w:rsid w:val="0054712D"/>
    <w:rsid w:val="00547EF6"/>
    <w:rsid w:val="005570B5"/>
    <w:rsid w:val="00567E18"/>
    <w:rsid w:val="00575736"/>
    <w:rsid w:val="00575F5F"/>
    <w:rsid w:val="00581805"/>
    <w:rsid w:val="00585F76"/>
    <w:rsid w:val="00593CAB"/>
    <w:rsid w:val="005A2220"/>
    <w:rsid w:val="005A34E4"/>
    <w:rsid w:val="005B17F2"/>
    <w:rsid w:val="005B2B7F"/>
    <w:rsid w:val="005B6DE2"/>
    <w:rsid w:val="005B7FB0"/>
    <w:rsid w:val="005C35A5"/>
    <w:rsid w:val="005C577C"/>
    <w:rsid w:val="005D0621"/>
    <w:rsid w:val="005D1E27"/>
    <w:rsid w:val="005D59AC"/>
    <w:rsid w:val="005E022E"/>
    <w:rsid w:val="005E5215"/>
    <w:rsid w:val="005F7F7E"/>
    <w:rsid w:val="00614693"/>
    <w:rsid w:val="00623C2F"/>
    <w:rsid w:val="00632A88"/>
    <w:rsid w:val="00633578"/>
    <w:rsid w:val="0063622D"/>
    <w:rsid w:val="00637068"/>
    <w:rsid w:val="006423F4"/>
    <w:rsid w:val="00650811"/>
    <w:rsid w:val="00652DFB"/>
    <w:rsid w:val="00661D3E"/>
    <w:rsid w:val="00692627"/>
    <w:rsid w:val="006969E7"/>
    <w:rsid w:val="006A3643"/>
    <w:rsid w:val="006C2A29"/>
    <w:rsid w:val="006C64CF"/>
    <w:rsid w:val="006D17B1"/>
    <w:rsid w:val="006D708A"/>
    <w:rsid w:val="006E09AA"/>
    <w:rsid w:val="006E14C1"/>
    <w:rsid w:val="006E2AC4"/>
    <w:rsid w:val="006E2F86"/>
    <w:rsid w:val="006F0292"/>
    <w:rsid w:val="006F416B"/>
    <w:rsid w:val="006F519B"/>
    <w:rsid w:val="00704218"/>
    <w:rsid w:val="00713675"/>
    <w:rsid w:val="00715823"/>
    <w:rsid w:val="0072724B"/>
    <w:rsid w:val="00733770"/>
    <w:rsid w:val="00737B93"/>
    <w:rsid w:val="00745BF0"/>
    <w:rsid w:val="007615FE"/>
    <w:rsid w:val="0076655C"/>
    <w:rsid w:val="007742DC"/>
    <w:rsid w:val="007837F3"/>
    <w:rsid w:val="00791437"/>
    <w:rsid w:val="007947CE"/>
    <w:rsid w:val="007B0C2C"/>
    <w:rsid w:val="007B278E"/>
    <w:rsid w:val="007C1201"/>
    <w:rsid w:val="007C5C23"/>
    <w:rsid w:val="007E2A26"/>
    <w:rsid w:val="007F2348"/>
    <w:rsid w:val="007F6FB2"/>
    <w:rsid w:val="008001A7"/>
    <w:rsid w:val="00803F07"/>
    <w:rsid w:val="0080749A"/>
    <w:rsid w:val="00821AAF"/>
    <w:rsid w:val="00821FB8"/>
    <w:rsid w:val="00822ACD"/>
    <w:rsid w:val="0082543A"/>
    <w:rsid w:val="00826C47"/>
    <w:rsid w:val="0085378F"/>
    <w:rsid w:val="00855C66"/>
    <w:rsid w:val="00871EE4"/>
    <w:rsid w:val="00880656"/>
    <w:rsid w:val="00883E4B"/>
    <w:rsid w:val="008A58F8"/>
    <w:rsid w:val="008A660C"/>
    <w:rsid w:val="008B1350"/>
    <w:rsid w:val="008B293F"/>
    <w:rsid w:val="008B7371"/>
    <w:rsid w:val="008D3604"/>
    <w:rsid w:val="008D3DDB"/>
    <w:rsid w:val="008F5183"/>
    <w:rsid w:val="008F573F"/>
    <w:rsid w:val="00902CB9"/>
    <w:rsid w:val="009034EC"/>
    <w:rsid w:val="0093067A"/>
    <w:rsid w:val="00941C60"/>
    <w:rsid w:val="00966D42"/>
    <w:rsid w:val="00966D5F"/>
    <w:rsid w:val="00966F42"/>
    <w:rsid w:val="00971689"/>
    <w:rsid w:val="00973E90"/>
    <w:rsid w:val="00975B07"/>
    <w:rsid w:val="00980B4A"/>
    <w:rsid w:val="009C0399"/>
    <w:rsid w:val="009E3D0A"/>
    <w:rsid w:val="009E51FC"/>
    <w:rsid w:val="009F1D28"/>
    <w:rsid w:val="009F7618"/>
    <w:rsid w:val="00A01EA4"/>
    <w:rsid w:val="00A04D23"/>
    <w:rsid w:val="00A06766"/>
    <w:rsid w:val="00A13765"/>
    <w:rsid w:val="00A21B12"/>
    <w:rsid w:val="00A23F80"/>
    <w:rsid w:val="00A44635"/>
    <w:rsid w:val="00A46E98"/>
    <w:rsid w:val="00A6352B"/>
    <w:rsid w:val="00A701B5"/>
    <w:rsid w:val="00A714BB"/>
    <w:rsid w:val="00A8004E"/>
    <w:rsid w:val="00A92D8F"/>
    <w:rsid w:val="00AB2988"/>
    <w:rsid w:val="00AB7999"/>
    <w:rsid w:val="00AD2071"/>
    <w:rsid w:val="00AD3292"/>
    <w:rsid w:val="00AE7AF0"/>
    <w:rsid w:val="00B500CA"/>
    <w:rsid w:val="00B558E1"/>
    <w:rsid w:val="00B7799F"/>
    <w:rsid w:val="00B86314"/>
    <w:rsid w:val="00BA1C2E"/>
    <w:rsid w:val="00BA26E3"/>
    <w:rsid w:val="00BC200B"/>
    <w:rsid w:val="00BC4756"/>
    <w:rsid w:val="00BC69A4"/>
    <w:rsid w:val="00BE0680"/>
    <w:rsid w:val="00BE195D"/>
    <w:rsid w:val="00BE305F"/>
    <w:rsid w:val="00BE7BA3"/>
    <w:rsid w:val="00BF5682"/>
    <w:rsid w:val="00BF7B09"/>
    <w:rsid w:val="00C14982"/>
    <w:rsid w:val="00C20A95"/>
    <w:rsid w:val="00C2692F"/>
    <w:rsid w:val="00C3207C"/>
    <w:rsid w:val="00C400E1"/>
    <w:rsid w:val="00C41187"/>
    <w:rsid w:val="00C534B7"/>
    <w:rsid w:val="00C552BC"/>
    <w:rsid w:val="00C63C31"/>
    <w:rsid w:val="00C757A0"/>
    <w:rsid w:val="00C760DE"/>
    <w:rsid w:val="00C82630"/>
    <w:rsid w:val="00C85B4E"/>
    <w:rsid w:val="00C907F7"/>
    <w:rsid w:val="00CA2103"/>
    <w:rsid w:val="00CB6B99"/>
    <w:rsid w:val="00CE4C87"/>
    <w:rsid w:val="00CE544A"/>
    <w:rsid w:val="00D11E1C"/>
    <w:rsid w:val="00D160B0"/>
    <w:rsid w:val="00D17F94"/>
    <w:rsid w:val="00D223FC"/>
    <w:rsid w:val="00D26D1E"/>
    <w:rsid w:val="00D4513E"/>
    <w:rsid w:val="00D474CF"/>
    <w:rsid w:val="00D50CE7"/>
    <w:rsid w:val="00D5547E"/>
    <w:rsid w:val="00D6683E"/>
    <w:rsid w:val="00D66C5D"/>
    <w:rsid w:val="00D90A28"/>
    <w:rsid w:val="00DA413F"/>
    <w:rsid w:val="00DA4584"/>
    <w:rsid w:val="00DA614B"/>
    <w:rsid w:val="00DB6070"/>
    <w:rsid w:val="00DC3060"/>
    <w:rsid w:val="00DD2FED"/>
    <w:rsid w:val="00DE0FB2"/>
    <w:rsid w:val="00DF093E"/>
    <w:rsid w:val="00E01F42"/>
    <w:rsid w:val="00E206D6"/>
    <w:rsid w:val="00E3366E"/>
    <w:rsid w:val="00E3751D"/>
    <w:rsid w:val="00E43AB3"/>
    <w:rsid w:val="00E52086"/>
    <w:rsid w:val="00E543A6"/>
    <w:rsid w:val="00E60479"/>
    <w:rsid w:val="00E61D73"/>
    <w:rsid w:val="00E73684"/>
    <w:rsid w:val="00E75DDE"/>
    <w:rsid w:val="00E818D6"/>
    <w:rsid w:val="00E87F7A"/>
    <w:rsid w:val="00E96BD7"/>
    <w:rsid w:val="00EA0DB1"/>
    <w:rsid w:val="00EA0EE9"/>
    <w:rsid w:val="00ED52CA"/>
    <w:rsid w:val="00ED5860"/>
    <w:rsid w:val="00EE35C9"/>
    <w:rsid w:val="00F05ECA"/>
    <w:rsid w:val="00F163CE"/>
    <w:rsid w:val="00F3566E"/>
    <w:rsid w:val="00F375FB"/>
    <w:rsid w:val="00F41AC1"/>
    <w:rsid w:val="00F4367A"/>
    <w:rsid w:val="00F445B1"/>
    <w:rsid w:val="00F45CD4"/>
    <w:rsid w:val="00F66DCA"/>
    <w:rsid w:val="00F74F53"/>
    <w:rsid w:val="00F7606D"/>
    <w:rsid w:val="00F81670"/>
    <w:rsid w:val="00F82024"/>
    <w:rsid w:val="00F913EC"/>
    <w:rsid w:val="00F95BC9"/>
    <w:rsid w:val="00FA026E"/>
    <w:rsid w:val="00FA624C"/>
    <w:rsid w:val="00FC7E92"/>
    <w:rsid w:val="00FD0FAC"/>
    <w:rsid w:val="00FD1DFA"/>
    <w:rsid w:val="00FD4966"/>
    <w:rsid w:val="00FE57DC"/>
    <w:rsid w:val="00FF7C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128A6A3"/>
  <w15:docId w15:val="{E4DCFE6B-29FD-4E98-970C-12FE0DBD4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14"/>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paragraph" w:customStyle="1" w:styleId="Default">
    <w:name w:val="Default"/>
    <w:basedOn w:val="Normal"/>
    <w:uiPriority w:val="99"/>
    <w:rsid w:val="0082543A"/>
    <w:pPr>
      <w:autoSpaceDE w:val="0"/>
      <w:autoSpaceDN w:val="0"/>
      <w:spacing w:after="0"/>
    </w:pPr>
    <w:rPr>
      <w:rFonts w:eastAsiaTheme="minorHAnsi" w:cs="Arial"/>
    </w:rPr>
  </w:style>
  <w:style w:type="paragraph" w:customStyle="1" w:styleId="xmsonormal">
    <w:name w:val="x_msonormal"/>
    <w:basedOn w:val="Normal"/>
    <w:rsid w:val="008D3604"/>
    <w:pPr>
      <w:spacing w:before="100" w:beforeAutospacing="1" w:after="100" w:afterAutospacing="1"/>
    </w:pPr>
    <w:rPr>
      <w:rFonts w:ascii="Times New Roman" w:hAnsi="Times New Roman"/>
      <w:color w:val="auto"/>
    </w:rPr>
  </w:style>
  <w:style w:type="paragraph" w:customStyle="1" w:styleId="xmsolistparagraph">
    <w:name w:val="x_msolistparagraph"/>
    <w:basedOn w:val="Normal"/>
    <w:rsid w:val="008D3604"/>
    <w:pPr>
      <w:spacing w:before="100" w:beforeAutospacing="1" w:after="100" w:afterAutospacing="1"/>
    </w:pPr>
    <w:rPr>
      <w:rFonts w:ascii="Times New Roman" w:hAnsi="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42391023">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45D7BD3E2B40EE4B99233DA35941ABA9" ma:contentTypeVersion="12" ma:contentTypeDescription="Create a new document." ma:contentTypeScope="" ma:versionID="568d0cbb6f0b2b616a19d727d9970e2f">
  <xsd:schema xmlns:xsd="http://www.w3.org/2001/XMLSchema" xmlns:xs="http://www.w3.org/2001/XMLSchema" xmlns:p="http://schemas.microsoft.com/office/2006/metadata/properties" xmlns:ns2="fdb8f1d2-729e-4e17-b922-d1876d49c6d9" xmlns:ns3="ca0c6f25-960b-4ad0-86ba-4742c0ecca1e" targetNamespace="http://schemas.microsoft.com/office/2006/metadata/properties" ma:root="true" ma:fieldsID="0e0059c2c4a6cf6912f09ee4e3ca476b" ns2:_="" ns3:_="">
    <xsd:import namespace="fdb8f1d2-729e-4e17-b922-d1876d49c6d9"/>
    <xsd:import namespace="ca0c6f25-960b-4ad0-86ba-4742c0ecca1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b8f1d2-729e-4e17-b922-d1876d49c6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0c6f25-960b-4ad0-86ba-4742c0ecca1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67E460-EE8C-47E7-942A-D767823043E6}">
  <ds:schemaRefs>
    <ds:schemaRef ds:uri="http://schemas.microsoft.com/sharepoint/v3/contenttype/forms"/>
  </ds:schemaRefs>
</ds:datastoreItem>
</file>

<file path=customXml/itemProps2.xml><?xml version="1.0" encoding="utf-8"?>
<ds:datastoreItem xmlns:ds="http://schemas.openxmlformats.org/officeDocument/2006/customXml" ds:itemID="{C37D755B-781C-49F0-925A-074BA5E55CF8}">
  <ds:schemaRefs>
    <ds:schemaRef ds:uri="http://purl.org/dc/term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ca0c6f25-960b-4ad0-86ba-4742c0ecca1e"/>
    <ds:schemaRef ds:uri="fdb8f1d2-729e-4e17-b922-d1876d49c6d9"/>
    <ds:schemaRef ds:uri="http://www.w3.org/XML/1998/namespace"/>
  </ds:schemaRefs>
</ds:datastoreItem>
</file>

<file path=customXml/itemProps3.xml><?xml version="1.0" encoding="utf-8"?>
<ds:datastoreItem xmlns:ds="http://schemas.openxmlformats.org/officeDocument/2006/customXml" ds:itemID="{D378D52B-7F79-4D1C-956B-B73E96636066}">
  <ds:schemaRefs>
    <ds:schemaRef ds:uri="http://schemas.openxmlformats.org/officeDocument/2006/bibliography"/>
  </ds:schemaRefs>
</ds:datastoreItem>
</file>

<file path=customXml/itemProps4.xml><?xml version="1.0" encoding="utf-8"?>
<ds:datastoreItem xmlns:ds="http://schemas.openxmlformats.org/officeDocument/2006/customXml" ds:itemID="{F99A6B5D-C5FD-4658-A568-2D840A4283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b8f1d2-729e-4e17-b922-d1876d49c6d9"/>
    <ds:schemaRef ds:uri="ca0c6f25-960b-4ad0-86ba-4742c0ecca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1687</Words>
  <Characters>9133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10799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BROWN Lucy</cp:lastModifiedBy>
  <cp:revision>3</cp:revision>
  <cp:lastPrinted>2015-07-03T12:50:00Z</cp:lastPrinted>
  <dcterms:created xsi:type="dcterms:W3CDTF">2023-11-17T13:12:00Z</dcterms:created>
  <dcterms:modified xsi:type="dcterms:W3CDTF">2023-11-17T13:22:00Z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0x01010045D7BD3E2B40EE4B99233DA35941ABA9</vt:lpwstr>
  </property>
</Properties>
</file>